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right="360"/>
        <w:jc w:val="center"/>
        <w:rPr/>
      </w:pPr>
      <w:bookmarkStart w:colFirst="0" w:colLast="0" w:name="_qqqncpzhbmfy" w:id="0"/>
      <w:bookmarkEnd w:id="0"/>
      <w:r w:rsidDel="00000000" w:rsidR="00000000" w:rsidRPr="00000000">
        <w:rPr>
          <w:rtl w:val="0"/>
        </w:rPr>
        <w:t xml:space="preserve">OEI Course Design Plan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3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3915"/>
        <w:gridCol w:w="2100"/>
        <w:gridCol w:w="3615"/>
        <w:tblGridChange w:id="0">
          <w:tblGrid>
            <w:gridCol w:w="870"/>
            <w:gridCol w:w="3915"/>
            <w:gridCol w:w="2100"/>
            <w:gridCol w:w="361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Course: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930.0" w:type="dxa"/>
        <w:jc w:val="left"/>
        <w:tblInd w:w="-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4920"/>
        <w:tblGridChange w:id="0">
          <w:tblGrid>
            <w:gridCol w:w="2010"/>
            <w:gridCol w:w="492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Area(s) in need of alignment: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sz w:val="20"/>
          <w:szCs w:val="20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95.0" w:type="dxa"/>
        <w:jc w:val="left"/>
        <w:tblInd w:w="-33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70"/>
        <w:gridCol w:w="5175"/>
        <w:gridCol w:w="4935"/>
        <w:gridCol w:w="2715"/>
        <w:tblGridChange w:id="0">
          <w:tblGrid>
            <w:gridCol w:w="1770"/>
            <w:gridCol w:w="5175"/>
            <w:gridCol w:w="4935"/>
            <w:gridCol w:w="271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d8e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Rubric Item</w:t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  <w:right w:color="000000" w:space="0" w:sz="8" w:val="single"/>
            </w:tcBorders>
            <w:shd w:fill="d8e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Reviewer Feedback 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Comments copied from your rubric</w:t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  <w:right w:color="000000" w:space="0" w:sz="8" w:val="single"/>
            </w:tcBorders>
            <w:shd w:fill="d8e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 Taken - Status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what you’ve done to address the particular rubric item.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12">
            <w:pPr>
              <w:widowControl w:val="0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(C5)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ind w:left="720" w:hanging="450"/>
              <w:rPr>
                <w:rFonts w:ascii="Comic Sans MS" w:cs="Comic Sans MS" w:eastAsia="Comic Sans MS" w:hAnsi="Comic Sans MS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1/13/18 gtc </w:t>
            </w:r>
          </w:p>
          <w:p w:rsidR="00000000" w:rsidDel="00000000" w:rsidP="00000000" w:rsidRDefault="00000000" w:rsidRPr="00000000" w14:paraId="00000014">
            <w:pPr>
              <w:widowControl w:val="0"/>
              <w:ind w:left="270" w:firstLine="0"/>
              <w:rPr>
                <w:rFonts w:ascii="Comic Sans MS" w:cs="Comic Sans MS" w:eastAsia="Comic Sans MS" w:hAnsi="Comic Sans MS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I’ve added a rubric to all discussions; added requirement to reply to 2 classmates. Should directions for how to find the rubric be on all discussions or just the first few weeks?</w:t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  <w:right w:color="000000" w:space="0" w:sz="8" w:val="single"/>
            </w:tcBorders>
            <w:shd w:fill="d8e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Evidence Now Seen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will we see this in the course?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19">
            <w:pPr>
              <w:widowControl w:val="0"/>
              <w:ind w:left="18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1/13/18</w:t>
            </w:r>
          </w:p>
          <w:p w:rsidR="00000000" w:rsidDel="00000000" w:rsidP="00000000" w:rsidRDefault="00000000" w:rsidRPr="00000000" w14:paraId="0000001A">
            <w:pPr>
              <w:widowControl w:val="0"/>
              <w:ind w:left="180" w:firstLine="0"/>
              <w:rPr>
                <w:rFonts w:ascii="Comic Sans MS" w:cs="Comic Sans MS" w:eastAsia="Comic Sans MS" w:hAnsi="Comic Sans MS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Discussions in each module</w:t>
            </w:r>
          </w:p>
          <w:p w:rsidR="00000000" w:rsidDel="00000000" w:rsidP="00000000" w:rsidRDefault="00000000" w:rsidRPr="00000000" w14:paraId="0000001B">
            <w:pPr>
              <w:widowControl w:val="0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in Syllabus, section titled Grading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 of Unit-level Objectives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Clarity of Unit-level Objectives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Alignment of Unit-level Objectives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A4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Navigation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Unit-Level Chunking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A6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Page-level Chunking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A7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Effective Use of CMS Tools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A8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Effective Use of Multimedia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Instructions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A10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 Support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A11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Learner Feedback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A12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Policies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A13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Services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A14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Technology Support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Pre-Course Contact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 Effective Contact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B3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Student-Initiated Contact w/ Instructor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B4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Student-Initiated Contact w/ Other Students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B5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 Effective Contact Among Students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B6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Participation Levels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Authenticity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Validity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Variety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C4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Frequency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C5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Rubrics/Scoring Guide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C6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Instructions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C7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Feedback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C8 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Self-Assessment Activities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D1-D7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Headings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Links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Tables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D8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Order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D9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Slides/Digital Presentations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D10</w:t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Spreadsheets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D11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Accessibility Checkers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D12</w:t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D13</w:t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D14</w:t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Flashing Content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D15</w:t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Captions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D16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Auto-play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4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LTI/Apps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Players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Publisher Content / Inherently Inaccessible Materials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08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