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0AB0D" w14:textId="77777777" w:rsidR="00EF629D" w:rsidRPr="00EF629D" w:rsidRDefault="00EF629D" w:rsidP="00EF629D">
      <w:pPr>
        <w:shd w:val="clear" w:color="auto" w:fill="FFFFFF"/>
        <w:spacing w:before="100" w:beforeAutospacing="1" w:after="100" w:afterAutospacing="1" w:line="240" w:lineRule="auto"/>
        <w:outlineLvl w:val="0"/>
        <w:rPr>
          <w:rFonts w:ascii="Verdana" w:eastAsia="Times New Roman" w:hAnsi="Verdana" w:cs="Times New Roman"/>
          <w:b/>
          <w:bCs/>
          <w:color w:val="A30E22"/>
          <w:kern w:val="36"/>
          <w:sz w:val="48"/>
          <w:szCs w:val="48"/>
        </w:rPr>
      </w:pPr>
      <w:r w:rsidRPr="00EF629D">
        <w:rPr>
          <w:rFonts w:ascii="Verdana" w:eastAsia="Times New Roman" w:hAnsi="Verdana" w:cs="Times New Roman"/>
          <w:b/>
          <w:bCs/>
          <w:color w:val="A30E22"/>
          <w:kern w:val="36"/>
          <w:sz w:val="48"/>
          <w:szCs w:val="48"/>
        </w:rPr>
        <w:t>Transfer University Accreditation</w:t>
      </w:r>
    </w:p>
    <w:p w14:paraId="386EFDFF" w14:textId="77777777" w:rsidR="00EF629D" w:rsidRPr="00EF629D" w:rsidRDefault="00EF629D" w:rsidP="00EF629D">
      <w:pPr>
        <w:pBdr>
          <w:bottom w:val="single" w:sz="6" w:space="0" w:color="A30E22"/>
        </w:pBdr>
        <w:shd w:val="clear" w:color="auto" w:fill="FFFFFF"/>
        <w:spacing w:before="100" w:beforeAutospacing="1" w:after="100" w:afterAutospacing="1" w:line="240" w:lineRule="auto"/>
        <w:outlineLvl w:val="1"/>
        <w:rPr>
          <w:rFonts w:ascii="Verdana" w:eastAsia="Times New Roman" w:hAnsi="Verdana" w:cs="Times New Roman"/>
          <w:b/>
          <w:bCs/>
          <w:color w:val="175575"/>
          <w:sz w:val="36"/>
          <w:szCs w:val="36"/>
        </w:rPr>
      </w:pPr>
      <w:r w:rsidRPr="00EF629D">
        <w:rPr>
          <w:rFonts w:ascii="Verdana" w:eastAsia="Times New Roman" w:hAnsi="Verdana" w:cs="Times New Roman"/>
          <w:b/>
          <w:bCs/>
          <w:color w:val="175575"/>
          <w:sz w:val="36"/>
          <w:szCs w:val="36"/>
        </w:rPr>
        <w:t>What is Accreditation?</w:t>
      </w:r>
    </w:p>
    <w:p w14:paraId="1512E52C" w14:textId="77777777" w:rsidR="00EF629D" w:rsidRPr="00EF629D" w:rsidRDefault="00EF629D" w:rsidP="00EF629D">
      <w:pPr>
        <w:shd w:val="clear" w:color="auto" w:fill="FFFFFF"/>
        <w:spacing w:before="100" w:beforeAutospacing="1" w:after="100" w:afterAutospacing="1" w:line="360" w:lineRule="atLeast"/>
        <w:rPr>
          <w:rFonts w:ascii="Verdana" w:eastAsia="Times New Roman" w:hAnsi="Verdana" w:cs="Times New Roman"/>
          <w:color w:val="000000"/>
          <w:spacing w:val="12"/>
          <w:sz w:val="20"/>
          <w:szCs w:val="20"/>
        </w:rPr>
      </w:pPr>
      <w:r w:rsidRPr="00EF629D">
        <w:rPr>
          <w:rFonts w:ascii="Verdana" w:eastAsia="Times New Roman" w:hAnsi="Verdana" w:cs="Times New Roman"/>
          <w:color w:val="000000"/>
          <w:spacing w:val="12"/>
          <w:sz w:val="20"/>
          <w:szCs w:val="20"/>
        </w:rPr>
        <w:t xml:space="preserve">The goal of accreditation is to ensure that education provided by institutions of higher education meets acceptable levels of quality. Accrediting agencies, which are private educational associations of regional or national scope, develop evaluation criteria and conduct peer evaluations to assess </w:t>
      </w:r>
      <w:proofErr w:type="gramStart"/>
      <w:r w:rsidRPr="00EF629D">
        <w:rPr>
          <w:rFonts w:ascii="Verdana" w:eastAsia="Times New Roman" w:hAnsi="Verdana" w:cs="Times New Roman"/>
          <w:color w:val="000000"/>
          <w:spacing w:val="12"/>
          <w:sz w:val="20"/>
          <w:szCs w:val="20"/>
        </w:rPr>
        <w:t>whether or not</w:t>
      </w:r>
      <w:proofErr w:type="gramEnd"/>
      <w:r w:rsidRPr="00EF629D">
        <w:rPr>
          <w:rFonts w:ascii="Verdana" w:eastAsia="Times New Roman" w:hAnsi="Verdana" w:cs="Times New Roman"/>
          <w:color w:val="000000"/>
          <w:spacing w:val="12"/>
          <w:sz w:val="20"/>
          <w:szCs w:val="20"/>
        </w:rPr>
        <w:t xml:space="preserve"> those criteria are met. Institutions and/or programs that request an agency's evaluation and that meet an agency's criteria are then "accredited" by that agency.</w:t>
      </w:r>
    </w:p>
    <w:p w14:paraId="10EE920B" w14:textId="77777777" w:rsidR="00EF629D" w:rsidRPr="00EF629D" w:rsidRDefault="00EF629D" w:rsidP="00EF629D">
      <w:pPr>
        <w:pBdr>
          <w:bottom w:val="single" w:sz="6" w:space="0" w:color="A30E22"/>
        </w:pBdr>
        <w:shd w:val="clear" w:color="auto" w:fill="FFFFFF"/>
        <w:spacing w:before="100" w:beforeAutospacing="1" w:after="100" w:afterAutospacing="1" w:line="240" w:lineRule="auto"/>
        <w:outlineLvl w:val="1"/>
        <w:rPr>
          <w:rFonts w:ascii="Verdana" w:eastAsia="Times New Roman" w:hAnsi="Verdana" w:cs="Times New Roman"/>
          <w:b/>
          <w:bCs/>
          <w:color w:val="175575"/>
          <w:sz w:val="36"/>
          <w:szCs w:val="36"/>
        </w:rPr>
      </w:pPr>
      <w:r w:rsidRPr="00EF629D">
        <w:rPr>
          <w:rFonts w:ascii="Verdana" w:eastAsia="Times New Roman" w:hAnsi="Verdana" w:cs="Times New Roman"/>
          <w:b/>
          <w:bCs/>
          <w:color w:val="175575"/>
          <w:sz w:val="36"/>
          <w:szCs w:val="36"/>
        </w:rPr>
        <w:t>Regional Accreditation</w:t>
      </w:r>
    </w:p>
    <w:p w14:paraId="2B65674B" w14:textId="77777777" w:rsidR="00EF629D" w:rsidRPr="00EF629D" w:rsidRDefault="00EF629D" w:rsidP="00EF629D">
      <w:pPr>
        <w:shd w:val="clear" w:color="auto" w:fill="FFFFFF"/>
        <w:spacing w:before="100" w:beforeAutospacing="1" w:after="100" w:afterAutospacing="1" w:line="360" w:lineRule="atLeast"/>
        <w:rPr>
          <w:rFonts w:ascii="Verdana" w:eastAsia="Times New Roman" w:hAnsi="Verdana" w:cs="Times New Roman"/>
          <w:color w:val="000000"/>
          <w:spacing w:val="12"/>
          <w:sz w:val="20"/>
          <w:szCs w:val="20"/>
        </w:rPr>
      </w:pPr>
      <w:r w:rsidRPr="00EF629D">
        <w:rPr>
          <w:rFonts w:ascii="Verdana" w:eastAsia="Times New Roman" w:hAnsi="Verdana" w:cs="Times New Roman"/>
          <w:color w:val="000000"/>
          <w:spacing w:val="12"/>
          <w:sz w:val="20"/>
          <w:szCs w:val="20"/>
        </w:rPr>
        <w:t>Regional accreditation is a term used in the United States to refer to the process by which one of the educational accreditation bodies reviews institutions and ensures that educational standards are met.</w:t>
      </w:r>
    </w:p>
    <w:p w14:paraId="6C388408" w14:textId="2E3B4874" w:rsidR="00EF629D" w:rsidRPr="00EF629D" w:rsidRDefault="00EF629D" w:rsidP="00EF629D">
      <w:pPr>
        <w:shd w:val="clear" w:color="auto" w:fill="FFFFFF"/>
        <w:spacing w:before="100" w:beforeAutospacing="1" w:after="100" w:afterAutospacing="1" w:line="360" w:lineRule="atLeast"/>
        <w:rPr>
          <w:rFonts w:ascii="Verdana" w:eastAsia="Times New Roman" w:hAnsi="Verdana" w:cs="Times New Roman"/>
          <w:color w:val="000000"/>
          <w:spacing w:val="12"/>
          <w:sz w:val="20"/>
          <w:szCs w:val="20"/>
        </w:rPr>
      </w:pPr>
      <w:r w:rsidRPr="00EF629D">
        <w:rPr>
          <w:rFonts w:ascii="Verdana" w:eastAsia="Times New Roman" w:hAnsi="Verdana" w:cs="Times New Roman"/>
          <w:color w:val="000000"/>
          <w:spacing w:val="12"/>
          <w:sz w:val="20"/>
          <w:szCs w:val="20"/>
        </w:rPr>
        <w:t xml:space="preserve">The following are the regional accrediting agencies for educational institutions in the United States: </w:t>
      </w:r>
      <w:r>
        <w:rPr>
          <w:rFonts w:ascii="Verdana" w:eastAsia="Times New Roman" w:hAnsi="Verdana" w:cs="Times New Roman"/>
          <w:color w:val="000000"/>
          <w:spacing w:val="12"/>
          <w:sz w:val="20"/>
          <w:szCs w:val="20"/>
        </w:rPr>
        <w:t>Gavilan Community College</w:t>
      </w:r>
      <w:r w:rsidRPr="00EF629D">
        <w:rPr>
          <w:rFonts w:ascii="Verdana" w:eastAsia="Times New Roman" w:hAnsi="Verdana" w:cs="Times New Roman"/>
          <w:color w:val="000000"/>
          <w:spacing w:val="12"/>
          <w:sz w:val="20"/>
          <w:szCs w:val="20"/>
        </w:rPr>
        <w:t xml:space="preserve"> is </w:t>
      </w:r>
      <w:r w:rsidRPr="00EF629D">
        <w:rPr>
          <w:rFonts w:ascii="Verdana" w:eastAsia="Times New Roman" w:hAnsi="Verdana" w:cs="Times New Roman"/>
          <w:b/>
          <w:bCs/>
          <w:color w:val="000000"/>
          <w:spacing w:val="12"/>
          <w:sz w:val="20"/>
          <w:szCs w:val="20"/>
        </w:rPr>
        <w:t>WASC</w:t>
      </w:r>
      <w:r w:rsidRPr="00EF629D">
        <w:rPr>
          <w:rFonts w:ascii="Verdana" w:eastAsia="Times New Roman" w:hAnsi="Verdana" w:cs="Times New Roman"/>
          <w:color w:val="000000"/>
          <w:spacing w:val="12"/>
          <w:sz w:val="20"/>
          <w:szCs w:val="20"/>
        </w:rPr>
        <w:t> accredited.</w:t>
      </w:r>
    </w:p>
    <w:p w14:paraId="4F2E144D" w14:textId="4FDD8257" w:rsidR="00EF629D" w:rsidRPr="00EF629D" w:rsidRDefault="00EF629D" w:rsidP="00EF629D">
      <w:pPr>
        <w:numPr>
          <w:ilvl w:val="0"/>
          <w:numId w:val="1"/>
        </w:numPr>
        <w:shd w:val="clear" w:color="auto" w:fill="FFFFFF"/>
        <w:spacing w:before="100" w:beforeAutospacing="1" w:after="100" w:afterAutospacing="1" w:line="360" w:lineRule="atLeast"/>
        <w:outlineLvl w:val="2"/>
        <w:rPr>
          <w:rStyle w:val="Hyperlink"/>
          <w:rFonts w:ascii="Verdana" w:eastAsia="Times New Roman" w:hAnsi="Verdana" w:cs="Times New Roman"/>
          <w:b/>
          <w:bCs/>
          <w:spacing w:val="12"/>
          <w:sz w:val="26"/>
          <w:szCs w:val="26"/>
        </w:rPr>
      </w:pPr>
      <w:r>
        <w:rPr>
          <w:rFonts w:ascii="Verdana" w:eastAsia="Times New Roman" w:hAnsi="Verdana" w:cs="Times New Roman"/>
          <w:b/>
          <w:bCs/>
          <w:color w:val="0000FF"/>
          <w:spacing w:val="12"/>
          <w:sz w:val="26"/>
          <w:szCs w:val="26"/>
          <w:u w:val="single"/>
        </w:rPr>
        <w:fldChar w:fldCharType="begin"/>
      </w:r>
      <w:r>
        <w:rPr>
          <w:rFonts w:ascii="Verdana" w:eastAsia="Times New Roman" w:hAnsi="Verdana" w:cs="Times New Roman"/>
          <w:b/>
          <w:bCs/>
          <w:color w:val="0000FF"/>
          <w:spacing w:val="12"/>
          <w:sz w:val="26"/>
          <w:szCs w:val="26"/>
          <w:u w:val="single"/>
        </w:rPr>
        <w:instrText xml:space="preserve"> HYPERLINK "https://www.msa-cess.org/" \o "Middle States Association of Colleges and Schools (MSA)" \t "_blank" </w:instrText>
      </w:r>
      <w:r>
        <w:rPr>
          <w:rFonts w:ascii="Verdana" w:eastAsia="Times New Roman" w:hAnsi="Verdana" w:cs="Times New Roman"/>
          <w:b/>
          <w:bCs/>
          <w:color w:val="0000FF"/>
          <w:spacing w:val="12"/>
          <w:sz w:val="26"/>
          <w:szCs w:val="26"/>
          <w:u w:val="single"/>
        </w:rPr>
      </w:r>
      <w:r>
        <w:rPr>
          <w:rFonts w:ascii="Verdana" w:eastAsia="Times New Roman" w:hAnsi="Verdana" w:cs="Times New Roman"/>
          <w:b/>
          <w:bCs/>
          <w:color w:val="0000FF"/>
          <w:spacing w:val="12"/>
          <w:sz w:val="26"/>
          <w:szCs w:val="26"/>
          <w:u w:val="single"/>
        </w:rPr>
        <w:fldChar w:fldCharType="separate"/>
      </w:r>
      <w:r w:rsidRPr="00EF629D">
        <w:rPr>
          <w:rStyle w:val="Hyperlink"/>
          <w:rFonts w:ascii="Verdana" w:eastAsia="Times New Roman" w:hAnsi="Verdana" w:cs="Times New Roman"/>
          <w:b/>
          <w:bCs/>
          <w:spacing w:val="12"/>
          <w:sz w:val="26"/>
          <w:szCs w:val="26"/>
        </w:rPr>
        <w:t>Middle States Association of Colleges and Schools (MSA)</w:t>
      </w:r>
    </w:p>
    <w:p w14:paraId="35CDAF4E" w14:textId="33DA5440" w:rsidR="00EF629D" w:rsidRPr="00EF629D" w:rsidRDefault="00EF629D" w:rsidP="00EF629D">
      <w:pPr>
        <w:shd w:val="clear" w:color="auto" w:fill="FFFFFF"/>
        <w:spacing w:before="100" w:beforeAutospacing="1" w:after="100" w:afterAutospacing="1" w:line="360" w:lineRule="atLeast"/>
        <w:ind w:left="720"/>
        <w:rPr>
          <w:rFonts w:ascii="Verdana" w:eastAsia="Times New Roman" w:hAnsi="Verdana" w:cs="Times New Roman"/>
          <w:color w:val="576170"/>
          <w:spacing w:val="12"/>
          <w:sz w:val="20"/>
          <w:szCs w:val="20"/>
        </w:rPr>
      </w:pPr>
      <w:r>
        <w:rPr>
          <w:rFonts w:ascii="Verdana" w:eastAsia="Times New Roman" w:hAnsi="Verdana" w:cs="Times New Roman"/>
          <w:b/>
          <w:bCs/>
          <w:color w:val="0000FF"/>
          <w:spacing w:val="12"/>
          <w:sz w:val="26"/>
          <w:szCs w:val="26"/>
          <w:u w:val="single"/>
        </w:rPr>
        <w:fldChar w:fldCharType="end"/>
      </w:r>
      <w:r w:rsidRPr="00EF629D">
        <w:rPr>
          <w:rFonts w:ascii="Verdana" w:eastAsia="Times New Roman" w:hAnsi="Verdana" w:cs="Times New Roman"/>
          <w:color w:val="576170"/>
          <w:spacing w:val="12"/>
          <w:sz w:val="20"/>
          <w:szCs w:val="20"/>
        </w:rPr>
        <w:t>Educational institutions in New York, New Jersey, Pennsylvania, Delaware, Maryland, the District of Columbia, Puerto Rico, and the US Virgin Islands, as well as schools for American children in Europe, North Africa, and the Middle East.</w:t>
      </w:r>
    </w:p>
    <w:p w14:paraId="2ECB1B4E" w14:textId="77777777" w:rsidR="00EF629D" w:rsidRPr="00EF629D" w:rsidRDefault="00EF629D" w:rsidP="00EF629D">
      <w:pPr>
        <w:numPr>
          <w:ilvl w:val="0"/>
          <w:numId w:val="1"/>
        </w:numPr>
        <w:shd w:val="clear" w:color="auto" w:fill="FFFFFF"/>
        <w:spacing w:before="100" w:beforeAutospacing="1" w:after="100" w:afterAutospacing="1" w:line="360" w:lineRule="atLeast"/>
        <w:outlineLvl w:val="2"/>
        <w:rPr>
          <w:rFonts w:ascii="Verdana" w:eastAsia="Times New Roman" w:hAnsi="Verdana" w:cs="Times New Roman"/>
          <w:b/>
          <w:bCs/>
          <w:color w:val="175575"/>
          <w:spacing w:val="12"/>
          <w:sz w:val="26"/>
          <w:szCs w:val="26"/>
        </w:rPr>
      </w:pPr>
      <w:hyperlink r:id="rId8" w:tgtFrame="_blank" w:tooltip="New England Association of Schools and Colleges (NEASC)" w:history="1">
        <w:r w:rsidRPr="00EF629D">
          <w:rPr>
            <w:rFonts w:ascii="Verdana" w:eastAsia="Times New Roman" w:hAnsi="Verdana" w:cs="Times New Roman"/>
            <w:b/>
            <w:bCs/>
            <w:color w:val="0000FF"/>
            <w:spacing w:val="12"/>
            <w:sz w:val="26"/>
            <w:szCs w:val="26"/>
            <w:u w:val="single"/>
          </w:rPr>
          <w:t>New England Association of Schools and Colleges (NEASC)</w:t>
        </w:r>
      </w:hyperlink>
    </w:p>
    <w:p w14:paraId="40E33C41" w14:textId="77777777" w:rsidR="00EF629D" w:rsidRPr="00EF629D" w:rsidRDefault="00EF629D" w:rsidP="00EF629D">
      <w:pPr>
        <w:shd w:val="clear" w:color="auto" w:fill="FFFFFF"/>
        <w:spacing w:before="100" w:beforeAutospacing="1" w:after="100" w:afterAutospacing="1" w:line="360" w:lineRule="atLeast"/>
        <w:ind w:left="720"/>
        <w:rPr>
          <w:rFonts w:ascii="Verdana" w:eastAsia="Times New Roman" w:hAnsi="Verdana" w:cs="Times New Roman"/>
          <w:color w:val="576170"/>
          <w:spacing w:val="12"/>
          <w:sz w:val="20"/>
          <w:szCs w:val="20"/>
        </w:rPr>
      </w:pPr>
      <w:r w:rsidRPr="00EF629D">
        <w:rPr>
          <w:rFonts w:ascii="Verdana" w:eastAsia="Times New Roman" w:hAnsi="Verdana" w:cs="Times New Roman"/>
          <w:color w:val="576170"/>
          <w:spacing w:val="12"/>
          <w:sz w:val="20"/>
          <w:szCs w:val="20"/>
        </w:rPr>
        <w:t>Educational institutions in Connecticut, Maine, Massachusetts, New Hampshire, Rhode Island, and Vermont.</w:t>
      </w:r>
    </w:p>
    <w:p w14:paraId="688B56F0" w14:textId="77777777" w:rsidR="00EF629D" w:rsidRPr="00EF629D" w:rsidRDefault="00EF629D" w:rsidP="00EF629D">
      <w:pPr>
        <w:numPr>
          <w:ilvl w:val="0"/>
          <w:numId w:val="1"/>
        </w:numPr>
        <w:shd w:val="clear" w:color="auto" w:fill="FFFFFF"/>
        <w:spacing w:before="100" w:beforeAutospacing="1" w:after="100" w:afterAutospacing="1" w:line="360" w:lineRule="atLeast"/>
        <w:outlineLvl w:val="2"/>
        <w:rPr>
          <w:rFonts w:ascii="Verdana" w:eastAsia="Times New Roman" w:hAnsi="Verdana" w:cs="Times New Roman"/>
          <w:b/>
          <w:bCs/>
          <w:color w:val="175575"/>
          <w:spacing w:val="12"/>
          <w:sz w:val="26"/>
          <w:szCs w:val="26"/>
        </w:rPr>
      </w:pPr>
      <w:hyperlink r:id="rId9" w:tgtFrame="_blank" w:tooltip="North Central Association of Colleges and Schools (NCA)" w:history="1">
        <w:r w:rsidRPr="00EF629D">
          <w:rPr>
            <w:rFonts w:ascii="Verdana" w:eastAsia="Times New Roman" w:hAnsi="Verdana" w:cs="Times New Roman"/>
            <w:b/>
            <w:bCs/>
            <w:color w:val="0000FF"/>
            <w:spacing w:val="12"/>
            <w:sz w:val="26"/>
            <w:szCs w:val="26"/>
            <w:u w:val="single"/>
          </w:rPr>
          <w:t>North Central Association of Colleges and Schools (N</w:t>
        </w:r>
        <w:r w:rsidRPr="00EF629D">
          <w:rPr>
            <w:rFonts w:ascii="Verdana" w:eastAsia="Times New Roman" w:hAnsi="Verdana" w:cs="Times New Roman"/>
            <w:b/>
            <w:bCs/>
            <w:color w:val="0000FF"/>
            <w:spacing w:val="12"/>
            <w:sz w:val="26"/>
            <w:szCs w:val="26"/>
            <w:u w:val="single"/>
          </w:rPr>
          <w:t>C</w:t>
        </w:r>
        <w:r w:rsidRPr="00EF629D">
          <w:rPr>
            <w:rFonts w:ascii="Verdana" w:eastAsia="Times New Roman" w:hAnsi="Verdana" w:cs="Times New Roman"/>
            <w:b/>
            <w:bCs/>
            <w:color w:val="0000FF"/>
            <w:spacing w:val="12"/>
            <w:sz w:val="26"/>
            <w:szCs w:val="26"/>
            <w:u w:val="single"/>
          </w:rPr>
          <w:t>A)</w:t>
        </w:r>
      </w:hyperlink>
    </w:p>
    <w:p w14:paraId="44932069" w14:textId="77777777" w:rsidR="00EF629D" w:rsidRPr="00EF629D" w:rsidRDefault="00EF629D" w:rsidP="00EF629D">
      <w:pPr>
        <w:shd w:val="clear" w:color="auto" w:fill="FFFFFF"/>
        <w:spacing w:before="100" w:beforeAutospacing="1" w:after="100" w:afterAutospacing="1" w:line="360" w:lineRule="atLeast"/>
        <w:ind w:left="720"/>
        <w:rPr>
          <w:rFonts w:ascii="Verdana" w:eastAsia="Times New Roman" w:hAnsi="Verdana" w:cs="Times New Roman"/>
          <w:color w:val="576170"/>
          <w:spacing w:val="12"/>
          <w:sz w:val="20"/>
          <w:szCs w:val="20"/>
        </w:rPr>
      </w:pPr>
      <w:r w:rsidRPr="00EF629D">
        <w:rPr>
          <w:rFonts w:ascii="Verdana" w:eastAsia="Times New Roman" w:hAnsi="Verdana" w:cs="Times New Roman"/>
          <w:color w:val="576170"/>
          <w:spacing w:val="12"/>
          <w:sz w:val="20"/>
          <w:szCs w:val="20"/>
        </w:rPr>
        <w:lastRenderedPageBreak/>
        <w:t>Educational institutions in Arkansas, Arizona, Colorado, Iowa, Illinois, Indiana, Kansas, Michigan, Minnesota, Missouri, North Dakota, Nebraska, Ohio, Oklahoma, New Mexico, South Dakota, Wisconsin, West Virginia, and Wyoming. The Higher Learning Commission </w:t>
      </w:r>
      <w:r w:rsidRPr="00EF629D">
        <w:rPr>
          <w:rFonts w:ascii="Verdana" w:eastAsia="Times New Roman" w:hAnsi="Verdana" w:cs="Times New Roman"/>
          <w:b/>
          <w:bCs/>
          <w:color w:val="576170"/>
          <w:spacing w:val="12"/>
          <w:sz w:val="20"/>
          <w:szCs w:val="20"/>
        </w:rPr>
        <w:t>(HLC)</w:t>
      </w:r>
      <w:r w:rsidRPr="00EF629D">
        <w:rPr>
          <w:rFonts w:ascii="Verdana" w:eastAsia="Times New Roman" w:hAnsi="Verdana" w:cs="Times New Roman"/>
          <w:color w:val="576170"/>
          <w:spacing w:val="12"/>
          <w:sz w:val="20"/>
          <w:szCs w:val="20"/>
        </w:rPr>
        <w:t> is an independent corporation and one of two commission members of the North Central Association of Colleges and Schools </w:t>
      </w:r>
      <w:r w:rsidRPr="00EF629D">
        <w:rPr>
          <w:rFonts w:ascii="Verdana" w:eastAsia="Times New Roman" w:hAnsi="Verdana" w:cs="Times New Roman"/>
          <w:b/>
          <w:bCs/>
          <w:color w:val="576170"/>
          <w:spacing w:val="12"/>
          <w:sz w:val="20"/>
          <w:szCs w:val="20"/>
        </w:rPr>
        <w:t>(NCA).</w:t>
      </w:r>
    </w:p>
    <w:p w14:paraId="5B4F3336" w14:textId="77777777" w:rsidR="00EF629D" w:rsidRPr="00EF629D" w:rsidRDefault="00EF629D" w:rsidP="00EF629D">
      <w:pPr>
        <w:numPr>
          <w:ilvl w:val="0"/>
          <w:numId w:val="1"/>
        </w:numPr>
        <w:shd w:val="clear" w:color="auto" w:fill="FFFFFF"/>
        <w:spacing w:before="100" w:beforeAutospacing="1" w:after="100" w:afterAutospacing="1" w:line="360" w:lineRule="atLeast"/>
        <w:outlineLvl w:val="2"/>
        <w:rPr>
          <w:rFonts w:ascii="Verdana" w:eastAsia="Times New Roman" w:hAnsi="Verdana" w:cs="Times New Roman"/>
          <w:b/>
          <w:bCs/>
          <w:color w:val="175575"/>
          <w:spacing w:val="12"/>
          <w:sz w:val="26"/>
          <w:szCs w:val="26"/>
        </w:rPr>
      </w:pPr>
      <w:hyperlink r:id="rId10" w:tgtFrame="_blank" w:tooltip="Northwest Association of Colleges and Schools" w:history="1">
        <w:r w:rsidRPr="00EF629D">
          <w:rPr>
            <w:rFonts w:ascii="Verdana" w:eastAsia="Times New Roman" w:hAnsi="Verdana" w:cs="Times New Roman"/>
            <w:b/>
            <w:bCs/>
            <w:color w:val="0000FF"/>
            <w:spacing w:val="12"/>
            <w:sz w:val="26"/>
            <w:szCs w:val="26"/>
            <w:u w:val="single"/>
          </w:rPr>
          <w:t>Northwest Asso</w:t>
        </w:r>
        <w:r w:rsidRPr="00EF629D">
          <w:rPr>
            <w:rFonts w:ascii="Verdana" w:eastAsia="Times New Roman" w:hAnsi="Verdana" w:cs="Times New Roman"/>
            <w:b/>
            <w:bCs/>
            <w:color w:val="0000FF"/>
            <w:spacing w:val="12"/>
            <w:sz w:val="26"/>
            <w:szCs w:val="26"/>
            <w:u w:val="single"/>
          </w:rPr>
          <w:t>c</w:t>
        </w:r>
        <w:r w:rsidRPr="00EF629D">
          <w:rPr>
            <w:rFonts w:ascii="Verdana" w:eastAsia="Times New Roman" w:hAnsi="Verdana" w:cs="Times New Roman"/>
            <w:b/>
            <w:bCs/>
            <w:color w:val="0000FF"/>
            <w:spacing w:val="12"/>
            <w:sz w:val="26"/>
            <w:szCs w:val="26"/>
            <w:u w:val="single"/>
          </w:rPr>
          <w:t>iation of Accredited Schools</w:t>
        </w:r>
      </w:hyperlink>
    </w:p>
    <w:p w14:paraId="086C7B02" w14:textId="77777777" w:rsidR="00EF629D" w:rsidRPr="00EF629D" w:rsidRDefault="00EF629D" w:rsidP="00EF629D">
      <w:pPr>
        <w:shd w:val="clear" w:color="auto" w:fill="FFFFFF"/>
        <w:spacing w:before="100" w:beforeAutospacing="1" w:after="100" w:afterAutospacing="1" w:line="360" w:lineRule="atLeast"/>
        <w:ind w:left="720"/>
        <w:rPr>
          <w:rFonts w:ascii="Verdana" w:eastAsia="Times New Roman" w:hAnsi="Verdana" w:cs="Times New Roman"/>
          <w:color w:val="576170"/>
          <w:spacing w:val="12"/>
          <w:sz w:val="20"/>
          <w:szCs w:val="20"/>
        </w:rPr>
      </w:pPr>
      <w:r w:rsidRPr="00EF629D">
        <w:rPr>
          <w:rFonts w:ascii="Verdana" w:eastAsia="Times New Roman" w:hAnsi="Verdana" w:cs="Times New Roman"/>
          <w:color w:val="576170"/>
          <w:spacing w:val="12"/>
          <w:sz w:val="20"/>
          <w:szCs w:val="20"/>
        </w:rPr>
        <w:t>Primary and secondary schools and Northwest Commission on Colleges and Universities </w:t>
      </w:r>
      <w:r w:rsidRPr="00EF629D">
        <w:rPr>
          <w:rFonts w:ascii="Verdana" w:eastAsia="Times New Roman" w:hAnsi="Verdana" w:cs="Times New Roman"/>
          <w:b/>
          <w:bCs/>
          <w:color w:val="576170"/>
          <w:spacing w:val="12"/>
          <w:sz w:val="20"/>
          <w:szCs w:val="20"/>
        </w:rPr>
        <w:t>(NWCCU)</w:t>
      </w:r>
      <w:r w:rsidRPr="00EF629D">
        <w:rPr>
          <w:rFonts w:ascii="Verdana" w:eastAsia="Times New Roman" w:hAnsi="Verdana" w:cs="Times New Roman"/>
          <w:color w:val="576170"/>
          <w:spacing w:val="12"/>
          <w:sz w:val="20"/>
          <w:szCs w:val="20"/>
        </w:rPr>
        <w:t> for postsecondary institutions in Alaska, Idaho, Montana, Nevada, Oregon, Utah, and Washington.</w:t>
      </w:r>
    </w:p>
    <w:p w14:paraId="44B7ADC7" w14:textId="77777777" w:rsidR="00EF629D" w:rsidRPr="00EF629D" w:rsidRDefault="00EF629D" w:rsidP="00EF629D">
      <w:pPr>
        <w:numPr>
          <w:ilvl w:val="0"/>
          <w:numId w:val="1"/>
        </w:numPr>
        <w:shd w:val="clear" w:color="auto" w:fill="FFFFFF"/>
        <w:spacing w:before="100" w:beforeAutospacing="1" w:after="100" w:afterAutospacing="1" w:line="360" w:lineRule="atLeast"/>
        <w:outlineLvl w:val="2"/>
        <w:rPr>
          <w:rFonts w:ascii="Verdana" w:eastAsia="Times New Roman" w:hAnsi="Verdana" w:cs="Times New Roman"/>
          <w:b/>
          <w:bCs/>
          <w:color w:val="175575"/>
          <w:spacing w:val="12"/>
          <w:sz w:val="26"/>
          <w:szCs w:val="26"/>
        </w:rPr>
      </w:pPr>
      <w:hyperlink r:id="rId11" w:tgtFrame="_blank" w:tooltip="Southern Association of Colleges and Schools (SACS)" w:history="1">
        <w:r w:rsidRPr="00EF629D">
          <w:rPr>
            <w:rFonts w:ascii="Verdana" w:eastAsia="Times New Roman" w:hAnsi="Verdana" w:cs="Times New Roman"/>
            <w:b/>
            <w:bCs/>
            <w:color w:val="0000FF"/>
            <w:spacing w:val="12"/>
            <w:sz w:val="26"/>
            <w:szCs w:val="26"/>
            <w:u w:val="single"/>
          </w:rPr>
          <w:t>Southern Association of Colleges and Schools (SACS)</w:t>
        </w:r>
      </w:hyperlink>
    </w:p>
    <w:p w14:paraId="55929205" w14:textId="77777777" w:rsidR="00EF629D" w:rsidRPr="00EF629D" w:rsidRDefault="00EF629D" w:rsidP="00EF629D">
      <w:pPr>
        <w:shd w:val="clear" w:color="auto" w:fill="FFFFFF"/>
        <w:spacing w:before="100" w:beforeAutospacing="1" w:after="100" w:afterAutospacing="1" w:line="360" w:lineRule="atLeast"/>
        <w:ind w:left="720"/>
        <w:rPr>
          <w:rFonts w:ascii="Verdana" w:eastAsia="Times New Roman" w:hAnsi="Verdana" w:cs="Times New Roman"/>
          <w:color w:val="576170"/>
          <w:spacing w:val="12"/>
          <w:sz w:val="20"/>
          <w:szCs w:val="20"/>
        </w:rPr>
      </w:pPr>
      <w:r w:rsidRPr="00EF629D">
        <w:rPr>
          <w:rFonts w:ascii="Verdana" w:eastAsia="Times New Roman" w:hAnsi="Verdana" w:cs="Times New Roman"/>
          <w:color w:val="576170"/>
          <w:spacing w:val="12"/>
          <w:sz w:val="20"/>
          <w:szCs w:val="20"/>
        </w:rPr>
        <w:t xml:space="preserve">Educational institutions in Virginia, Florida, Georgia, Kentucky, Louisiana, Mississippi, North Carolina, South Carolina, Alabama, </w:t>
      </w:r>
      <w:proofErr w:type="gramStart"/>
      <w:r w:rsidRPr="00EF629D">
        <w:rPr>
          <w:rFonts w:ascii="Verdana" w:eastAsia="Times New Roman" w:hAnsi="Verdana" w:cs="Times New Roman"/>
          <w:color w:val="576170"/>
          <w:spacing w:val="12"/>
          <w:sz w:val="20"/>
          <w:szCs w:val="20"/>
        </w:rPr>
        <w:t>Tennessee</w:t>
      </w:r>
      <w:proofErr w:type="gramEnd"/>
      <w:r w:rsidRPr="00EF629D">
        <w:rPr>
          <w:rFonts w:ascii="Verdana" w:eastAsia="Times New Roman" w:hAnsi="Verdana" w:cs="Times New Roman"/>
          <w:color w:val="576170"/>
          <w:spacing w:val="12"/>
          <w:sz w:val="20"/>
          <w:szCs w:val="20"/>
        </w:rPr>
        <w:t xml:space="preserve"> and Texas.</w:t>
      </w:r>
    </w:p>
    <w:p w14:paraId="72F8A4C7" w14:textId="77777777" w:rsidR="00EF629D" w:rsidRPr="00EF629D" w:rsidRDefault="00EF629D" w:rsidP="00EF629D">
      <w:pPr>
        <w:numPr>
          <w:ilvl w:val="0"/>
          <w:numId w:val="1"/>
        </w:numPr>
        <w:shd w:val="clear" w:color="auto" w:fill="FFFFFF"/>
        <w:spacing w:before="100" w:beforeAutospacing="1" w:after="100" w:afterAutospacing="1" w:line="360" w:lineRule="atLeast"/>
        <w:outlineLvl w:val="2"/>
        <w:rPr>
          <w:rFonts w:ascii="Verdana" w:eastAsia="Times New Roman" w:hAnsi="Verdana" w:cs="Times New Roman"/>
          <w:b/>
          <w:bCs/>
          <w:color w:val="175575"/>
          <w:spacing w:val="12"/>
          <w:sz w:val="26"/>
          <w:szCs w:val="26"/>
        </w:rPr>
      </w:pPr>
      <w:hyperlink r:id="rId12" w:tgtFrame="_blank" w:tooltip="Western Association of Schools and Colleges (WASC)" w:history="1">
        <w:r w:rsidRPr="00EF629D">
          <w:rPr>
            <w:rFonts w:ascii="Verdana" w:eastAsia="Times New Roman" w:hAnsi="Verdana" w:cs="Times New Roman"/>
            <w:b/>
            <w:bCs/>
            <w:color w:val="0000FF"/>
            <w:spacing w:val="12"/>
            <w:sz w:val="26"/>
            <w:szCs w:val="26"/>
            <w:u w:val="single"/>
          </w:rPr>
          <w:t>Western Association of Schools and Colleges (WASC)</w:t>
        </w:r>
      </w:hyperlink>
    </w:p>
    <w:p w14:paraId="47D653C3" w14:textId="77777777" w:rsidR="00EF629D" w:rsidRPr="00EF629D" w:rsidRDefault="00EF629D" w:rsidP="00EF629D">
      <w:pPr>
        <w:shd w:val="clear" w:color="auto" w:fill="FFFFFF"/>
        <w:spacing w:before="100" w:beforeAutospacing="1" w:after="100" w:afterAutospacing="1" w:line="360" w:lineRule="atLeast"/>
        <w:ind w:left="720"/>
        <w:rPr>
          <w:rFonts w:ascii="Verdana" w:eastAsia="Times New Roman" w:hAnsi="Verdana" w:cs="Times New Roman"/>
          <w:color w:val="576170"/>
          <w:spacing w:val="12"/>
          <w:sz w:val="20"/>
          <w:szCs w:val="20"/>
        </w:rPr>
      </w:pPr>
      <w:r w:rsidRPr="00EF629D">
        <w:rPr>
          <w:rFonts w:ascii="Verdana" w:eastAsia="Times New Roman" w:hAnsi="Verdana" w:cs="Times New Roman"/>
          <w:color w:val="576170"/>
          <w:spacing w:val="12"/>
          <w:sz w:val="20"/>
          <w:szCs w:val="20"/>
        </w:rPr>
        <w:t>Educational institutions in California, Hawaii, Guam, American Samoa, Micronesia, Palau, and Northern Marianas Islands.</w:t>
      </w:r>
    </w:p>
    <w:p w14:paraId="04584838" w14:textId="77777777" w:rsidR="00EF629D" w:rsidRPr="00EF629D" w:rsidRDefault="00EF629D" w:rsidP="00EF629D">
      <w:pPr>
        <w:pBdr>
          <w:bottom w:val="single" w:sz="6" w:space="0" w:color="A30E22"/>
        </w:pBdr>
        <w:shd w:val="clear" w:color="auto" w:fill="FFFFFF"/>
        <w:spacing w:before="100" w:beforeAutospacing="1" w:after="100" w:afterAutospacing="1" w:line="240" w:lineRule="auto"/>
        <w:outlineLvl w:val="1"/>
        <w:rPr>
          <w:rFonts w:ascii="Verdana" w:eastAsia="Times New Roman" w:hAnsi="Verdana" w:cs="Times New Roman"/>
          <w:b/>
          <w:bCs/>
          <w:color w:val="175575"/>
          <w:sz w:val="36"/>
          <w:szCs w:val="36"/>
        </w:rPr>
      </w:pPr>
      <w:r w:rsidRPr="00EF629D">
        <w:rPr>
          <w:rFonts w:ascii="Verdana" w:eastAsia="Times New Roman" w:hAnsi="Verdana" w:cs="Times New Roman"/>
          <w:b/>
          <w:bCs/>
          <w:color w:val="175575"/>
          <w:sz w:val="36"/>
          <w:szCs w:val="36"/>
        </w:rPr>
        <w:t>Why is Regional Accreditation Better for You?</w:t>
      </w:r>
    </w:p>
    <w:p w14:paraId="49D740CB" w14:textId="23B575BA" w:rsidR="00EF629D" w:rsidRPr="00EF629D" w:rsidRDefault="00EF629D" w:rsidP="00EF629D">
      <w:pPr>
        <w:shd w:val="clear" w:color="auto" w:fill="FFFFFF"/>
        <w:spacing w:before="100" w:beforeAutospacing="1" w:after="100" w:afterAutospacing="1" w:line="360" w:lineRule="atLeast"/>
        <w:rPr>
          <w:rFonts w:ascii="Verdana" w:eastAsia="Times New Roman" w:hAnsi="Verdana" w:cs="Times New Roman"/>
          <w:color w:val="000000"/>
          <w:spacing w:val="12"/>
          <w:sz w:val="20"/>
          <w:szCs w:val="20"/>
        </w:rPr>
      </w:pPr>
      <w:r w:rsidRPr="00EF629D">
        <w:rPr>
          <w:rFonts w:ascii="Verdana" w:eastAsia="Times New Roman" w:hAnsi="Verdana" w:cs="Times New Roman"/>
          <w:color w:val="000000"/>
          <w:spacing w:val="12"/>
          <w:sz w:val="20"/>
          <w:szCs w:val="20"/>
        </w:rPr>
        <w:t xml:space="preserve">Regionally accredited higher education institutions are predominantly academically oriented, non-profit institutions. Nationally accredited schools are predominantly for-profit and offer vocational, career or technical programs. Standards for nationally accredited schools tend to be lower. Every college has the right to set standards and refuse to accept transfer credits. However, if a student has gone to a nationally accredited school it may be particularly difficult to transfer credits (or even credit for a degree earned) if he or she then applies to a regionally accredited college. Some regionally accredited colleges have general policies against accepting any credits from nationally accredited schools, others are reluctant to because they feel that these schools' academic standards are lower than their own or they are unfamiliar with the </w:t>
      </w:r>
      <w:proofErr w:type="gramStart"/>
      <w:r w:rsidRPr="00EF629D">
        <w:rPr>
          <w:rFonts w:ascii="Verdana" w:eastAsia="Times New Roman" w:hAnsi="Verdana" w:cs="Times New Roman"/>
          <w:color w:val="000000"/>
          <w:spacing w:val="12"/>
          <w:sz w:val="20"/>
          <w:szCs w:val="20"/>
        </w:rPr>
        <w:t>particular school</w:t>
      </w:r>
      <w:proofErr w:type="gramEnd"/>
      <w:r w:rsidRPr="00EF629D">
        <w:rPr>
          <w:rFonts w:ascii="Verdana" w:eastAsia="Times New Roman" w:hAnsi="Verdana" w:cs="Times New Roman"/>
          <w:color w:val="000000"/>
          <w:spacing w:val="12"/>
          <w:sz w:val="20"/>
          <w:szCs w:val="20"/>
        </w:rPr>
        <w:t xml:space="preserve">. Caution is recommended if a student intends to enroll in a nationally accredited school with </w:t>
      </w:r>
      <w:r w:rsidRPr="00EF629D">
        <w:rPr>
          <w:rFonts w:ascii="Verdana" w:eastAsia="Times New Roman" w:hAnsi="Verdana" w:cs="Times New Roman"/>
          <w:color w:val="000000"/>
          <w:spacing w:val="12"/>
          <w:sz w:val="20"/>
          <w:szCs w:val="20"/>
        </w:rPr>
        <w:lastRenderedPageBreak/>
        <w:t xml:space="preserve">the future intention of transferring to a regionally accredited school. The student should first check with the regionally accredited school they plan to attend </w:t>
      </w:r>
      <w:proofErr w:type="gramStart"/>
      <w:r w:rsidRPr="00EF629D">
        <w:rPr>
          <w:rFonts w:ascii="Verdana" w:eastAsia="Times New Roman" w:hAnsi="Verdana" w:cs="Times New Roman"/>
          <w:color w:val="000000"/>
          <w:spacing w:val="12"/>
          <w:sz w:val="20"/>
          <w:szCs w:val="20"/>
        </w:rPr>
        <w:t>insuring</w:t>
      </w:r>
      <w:proofErr w:type="gramEnd"/>
      <w:r w:rsidRPr="00EF629D">
        <w:rPr>
          <w:rFonts w:ascii="Verdana" w:eastAsia="Times New Roman" w:hAnsi="Verdana" w:cs="Times New Roman"/>
          <w:color w:val="000000"/>
          <w:spacing w:val="12"/>
          <w:sz w:val="20"/>
          <w:szCs w:val="20"/>
        </w:rPr>
        <w:t xml:space="preserve"> the units from the nationally accredited school are transferable. Students are advised to check with a counselor at their current school if they have questions regarding accreditation.</w:t>
      </w:r>
      <w:r>
        <w:rPr>
          <w:rFonts w:ascii="Verdana" w:eastAsia="Times New Roman" w:hAnsi="Verdana" w:cs="Times New Roman"/>
          <w:color w:val="000000"/>
          <w:spacing w:val="12"/>
          <w:sz w:val="20"/>
          <w:szCs w:val="20"/>
        </w:rPr>
        <w:t xml:space="preserve"> Courses used for IGETC or CSU general education certification MUST be from regionally accredited schools. </w:t>
      </w:r>
    </w:p>
    <w:p w14:paraId="6658EA32" w14:textId="77777777" w:rsidR="00DC6483" w:rsidRDefault="00DC6483"/>
    <w:sectPr w:rsidR="00DC6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63EE8"/>
    <w:multiLevelType w:val="multilevel"/>
    <w:tmpl w:val="F4A4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9D"/>
    <w:rsid w:val="00DC6483"/>
    <w:rsid w:val="00EF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47A3"/>
  <w15:chartTrackingRefBased/>
  <w15:docId w15:val="{358763DA-4E16-47D0-991E-4FA84F15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62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F62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62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2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F62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629D"/>
    <w:rPr>
      <w:rFonts w:ascii="Times New Roman" w:eastAsia="Times New Roman" w:hAnsi="Times New Roman" w:cs="Times New Roman"/>
      <w:b/>
      <w:bCs/>
      <w:sz w:val="27"/>
      <w:szCs w:val="27"/>
    </w:rPr>
  </w:style>
  <w:style w:type="paragraph" w:customStyle="1" w:styleId="ms-rteelement-p">
    <w:name w:val="ms-rteelement-p"/>
    <w:basedOn w:val="Normal"/>
    <w:rsid w:val="00EF6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629D"/>
    <w:rPr>
      <w:b/>
      <w:bCs/>
    </w:rPr>
  </w:style>
  <w:style w:type="character" w:styleId="Hyperlink">
    <w:name w:val="Hyperlink"/>
    <w:basedOn w:val="DefaultParagraphFont"/>
    <w:uiPriority w:val="99"/>
    <w:unhideWhenUsed/>
    <w:rsid w:val="00EF629D"/>
    <w:rPr>
      <w:color w:val="0000FF"/>
      <w:u w:val="single"/>
    </w:rPr>
  </w:style>
  <w:style w:type="character" w:styleId="UnresolvedMention">
    <w:name w:val="Unresolved Mention"/>
    <w:basedOn w:val="DefaultParagraphFont"/>
    <w:uiPriority w:val="99"/>
    <w:semiHidden/>
    <w:unhideWhenUsed/>
    <w:rsid w:val="00EF6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asc.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swas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cs.org/" TargetMode="External"/><Relationship Id="rId5" Type="http://schemas.openxmlformats.org/officeDocument/2006/relationships/styles" Target="styles.xml"/><Relationship Id="rId10" Type="http://schemas.openxmlformats.org/officeDocument/2006/relationships/hyperlink" Target="http://www.nwccu.org/" TargetMode="External"/><Relationship Id="rId4" Type="http://schemas.openxmlformats.org/officeDocument/2006/relationships/numbering" Target="numbering.xml"/><Relationship Id="rId9" Type="http://schemas.openxmlformats.org/officeDocument/2006/relationships/hyperlink" Target="http://www.northcentralassociatio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CB2CB1A948C45B510A696394CE5E1" ma:contentTypeVersion="9" ma:contentTypeDescription="Create a new document." ma:contentTypeScope="" ma:versionID="fdce024d583113a8cdd8da8d70bd7561">
  <xsd:schema xmlns:xsd="http://www.w3.org/2001/XMLSchema" xmlns:xs="http://www.w3.org/2001/XMLSchema" xmlns:p="http://schemas.microsoft.com/office/2006/metadata/properties" xmlns:ns3="5149e2bb-1f4e-4009-8a88-30af0b77d253" targetNamespace="http://schemas.microsoft.com/office/2006/metadata/properties" ma:root="true" ma:fieldsID="528e55533db93d92e8fc19353c5619c6" ns3:_="">
    <xsd:import namespace="5149e2bb-1f4e-4009-8a88-30af0b77d2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9e2bb-1f4e-4009-8a88-30af0b77d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D9323E-3532-4094-AE56-C7B1DA72D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9e2bb-1f4e-4009-8a88-30af0b77d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89CD-B3AA-4ED9-9FB4-FCD121CD6D89}">
  <ds:schemaRefs>
    <ds:schemaRef ds:uri="http://schemas.microsoft.com/sharepoint/v3/contenttype/forms"/>
  </ds:schemaRefs>
</ds:datastoreItem>
</file>

<file path=customXml/itemProps3.xml><?xml version="1.0" encoding="utf-8"?>
<ds:datastoreItem xmlns:ds="http://schemas.openxmlformats.org/officeDocument/2006/customXml" ds:itemID="{55445631-4786-449F-9E1B-417D5F75C51C}">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5149e2bb-1f4e-4009-8a88-30af0b77d253"/>
    <ds:schemaRef ds:uri="http://purl.org/dc/dcmitype/"/>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sharboneau06@gmail.com</dc:creator>
  <cp:keywords/>
  <dc:description/>
  <cp:lastModifiedBy>Sharboneau, Rosa</cp:lastModifiedBy>
  <cp:revision>1</cp:revision>
  <dcterms:created xsi:type="dcterms:W3CDTF">2021-02-08T18:59:00Z</dcterms:created>
  <dcterms:modified xsi:type="dcterms:W3CDTF">2021-02-08T19:05:00Z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0x010100A95CB2CB1A948C45B510A696394CE5E1</vt:lpwstr>
  </property>
</Properties>
</file>