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2A6DF29B" wp14:paraId="1FA8E874" wp14:textId="50CB5C57">
      <w:pPr>
        <w:pStyle w:val="Heading2"/>
        <w:spacing w:before="299" w:beforeAutospacing="off" w:after="299" w:afterAutospacing="off"/>
        <w:rPr>
          <w:rFonts w:ascii="Aptos" w:hAnsi="Aptos" w:eastAsia="Aptos" w:cs="Aptos"/>
          <w:b w:val="1"/>
          <w:bCs w:val="1"/>
          <w:noProof w:val="0"/>
          <w:color w:val="auto"/>
          <w:sz w:val="36"/>
          <w:szCs w:val="36"/>
          <w:lang w:val="en-US"/>
        </w:rPr>
      </w:pPr>
      <w:r w:rsidRPr="2A6DF29B" w:rsidR="53371191">
        <w:rPr>
          <w:rFonts w:ascii="Aptos" w:hAnsi="Aptos" w:eastAsia="Aptos" w:cs="Aptos"/>
          <w:b w:val="1"/>
          <w:bCs w:val="1"/>
          <w:noProof w:val="0"/>
          <w:color w:val="auto"/>
          <w:sz w:val="36"/>
          <w:szCs w:val="36"/>
          <w:lang w:val="en-US"/>
        </w:rPr>
        <w:t>Gavilan College Academic Senate</w:t>
      </w:r>
    </w:p>
    <w:p xmlns:wp14="http://schemas.microsoft.com/office/word/2010/wordml" w:rsidP="2A6DF29B" wp14:paraId="25A4B1A3" wp14:textId="45196E69">
      <w:pPr>
        <w:pStyle w:val="Heading2"/>
        <w:spacing w:before="299" w:beforeAutospacing="off" w:after="299" w:afterAutospacing="off"/>
        <w:rPr>
          <w:rFonts w:ascii="Aptos" w:hAnsi="Aptos" w:eastAsia="Aptos" w:cs="Aptos"/>
          <w:b w:val="1"/>
          <w:bCs w:val="1"/>
          <w:noProof w:val="0"/>
          <w:color w:val="auto"/>
          <w:sz w:val="36"/>
          <w:szCs w:val="36"/>
          <w:lang w:val="en-US"/>
        </w:rPr>
      </w:pPr>
      <w:r w:rsidRPr="2A6DF29B" w:rsidR="53371191">
        <w:rPr>
          <w:rFonts w:ascii="Aptos" w:hAnsi="Aptos" w:eastAsia="Aptos" w:cs="Aptos"/>
          <w:b w:val="1"/>
          <w:bCs w:val="1"/>
          <w:noProof w:val="0"/>
          <w:color w:val="auto"/>
          <w:sz w:val="36"/>
          <w:szCs w:val="36"/>
          <w:lang w:val="en-US"/>
        </w:rPr>
        <w:t>Resolution AY24-25-004: Institutional Support for AI Integration</w:t>
      </w:r>
    </w:p>
    <w:p xmlns:wp14="http://schemas.microsoft.com/office/word/2010/wordml" w:rsidP="2A6DF29B" wp14:paraId="20717425" wp14:textId="7E4E1A7E">
      <w:pPr>
        <w:spacing w:before="240" w:beforeAutospacing="off" w:after="240" w:afterAutospacing="off"/>
      </w:pPr>
      <w:r w:rsidRPr="2A6DF29B" w:rsidR="53371191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Date:</w:t>
      </w:r>
      <w:r w:rsidRPr="2A6DF29B" w:rsidR="53371191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March 18, 2025</w:t>
      </w:r>
    </w:p>
    <w:p xmlns:wp14="http://schemas.microsoft.com/office/word/2010/wordml" w:rsidP="2A6DF29B" wp14:paraId="4E19D81B" wp14:textId="3176728D">
      <w:pPr>
        <w:spacing w:before="240" w:beforeAutospacing="off" w:after="240" w:afterAutospacing="off"/>
      </w:pPr>
      <w:r w:rsidRPr="2A6DF29B" w:rsidR="53371191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Whereas</w:t>
      </w:r>
      <w:r w:rsidRPr="2A6DF29B" w:rsidR="53371191">
        <w:rPr>
          <w:rFonts w:ascii="Aptos" w:hAnsi="Aptos" w:eastAsia="Aptos" w:cs="Aptos"/>
          <w:noProof w:val="0"/>
          <w:sz w:val="24"/>
          <w:szCs w:val="24"/>
          <w:lang w:val="en-US"/>
        </w:rPr>
        <w:t>, The AI Workgroup has identified the need for comprehensive understanding of AI tools across the institution; and</w:t>
      </w:r>
    </w:p>
    <w:p xmlns:wp14="http://schemas.microsoft.com/office/word/2010/wordml" w:rsidP="2A6DF29B" wp14:paraId="1120C749" wp14:textId="30E1789F">
      <w:pPr>
        <w:spacing w:before="240" w:beforeAutospacing="off" w:after="240" w:afterAutospacing="off"/>
      </w:pPr>
      <w:r w:rsidRPr="2A6DF29B" w:rsidR="53371191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Whereas</w:t>
      </w:r>
      <w:r w:rsidRPr="2A6DF29B" w:rsidR="53371191">
        <w:rPr>
          <w:rFonts w:ascii="Aptos" w:hAnsi="Aptos" w:eastAsia="Aptos" w:cs="Aptos"/>
          <w:noProof w:val="0"/>
          <w:sz w:val="24"/>
          <w:szCs w:val="24"/>
          <w:lang w:val="en-US"/>
        </w:rPr>
        <w:t>, The burden of learning to teach and facilitate learning in the age of AI requires institutional acknowledgment of increased time, effort, and cognitive load; and</w:t>
      </w:r>
    </w:p>
    <w:p xmlns:wp14="http://schemas.microsoft.com/office/word/2010/wordml" w:rsidP="2A6DF29B" wp14:paraId="553A4B0D" wp14:textId="6A8357F7">
      <w:pPr>
        <w:spacing w:before="240" w:beforeAutospacing="off" w:after="240" w:afterAutospacing="off"/>
      </w:pPr>
      <w:r w:rsidRPr="2A6DF29B" w:rsidR="53371191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Whereas</w:t>
      </w:r>
      <w:r w:rsidRPr="2A6DF29B" w:rsidR="53371191">
        <w:rPr>
          <w:rFonts w:ascii="Aptos" w:hAnsi="Aptos" w:eastAsia="Aptos" w:cs="Aptos"/>
          <w:noProof w:val="0"/>
          <w:sz w:val="24"/>
          <w:szCs w:val="24"/>
          <w:lang w:val="en-US"/>
        </w:rPr>
        <w:t>, Faculty need support in redesigning assessments to maintain academic integrity while promoting learning in an AI-enabled environment; therefore be it</w:t>
      </w:r>
    </w:p>
    <w:p xmlns:wp14="http://schemas.microsoft.com/office/word/2010/wordml" w:rsidP="2A6DF29B" wp14:paraId="63A3D749" wp14:textId="5F1DB679">
      <w:pPr>
        <w:spacing w:before="240" w:beforeAutospacing="off" w:after="240" w:afterAutospacing="off"/>
      </w:pPr>
      <w:r w:rsidRPr="2A6DF29B" w:rsidR="53371191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Resolved</w:t>
      </w:r>
      <w:r w:rsidRPr="2A6DF29B" w:rsidR="53371191">
        <w:rPr>
          <w:rFonts w:ascii="Aptos" w:hAnsi="Aptos" w:eastAsia="Aptos" w:cs="Aptos"/>
          <w:noProof w:val="0"/>
          <w:sz w:val="24"/>
          <w:szCs w:val="24"/>
          <w:lang w:val="en-US"/>
        </w:rPr>
        <w:t>, That the Academic Senate request institutional support for:</w:t>
      </w:r>
    </w:p>
    <w:p xmlns:wp14="http://schemas.microsoft.com/office/word/2010/wordml" w:rsidP="2A6DF29B" wp14:paraId="3CE5FF72" wp14:textId="6A7C2154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A6DF29B" w:rsidR="53371191">
        <w:rPr>
          <w:rFonts w:ascii="Aptos" w:hAnsi="Aptos" w:eastAsia="Aptos" w:cs="Aptos"/>
          <w:noProof w:val="0"/>
          <w:sz w:val="24"/>
          <w:szCs w:val="24"/>
          <w:lang w:val="en-US"/>
        </w:rPr>
        <w:t>Creation of communities of practice for ongoing collaboration</w:t>
      </w:r>
    </w:p>
    <w:p xmlns:wp14="http://schemas.microsoft.com/office/word/2010/wordml" w:rsidP="2A6DF29B" wp14:paraId="730C2D58" wp14:textId="4B2EA3AF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A6DF29B" w:rsidR="53371191">
        <w:rPr>
          <w:rFonts w:ascii="Aptos" w:hAnsi="Aptos" w:eastAsia="Aptos" w:cs="Aptos"/>
          <w:noProof w:val="0"/>
          <w:sz w:val="24"/>
          <w:szCs w:val="24"/>
          <w:lang w:val="en-US"/>
        </w:rPr>
        <w:t>Compensation for assessment redesign efforts at both individual and department-wide levels</w:t>
      </w:r>
    </w:p>
    <w:p xmlns:wp14="http://schemas.microsoft.com/office/word/2010/wordml" w:rsidP="2A6DF29B" wp14:paraId="33D45808" wp14:textId="576DA2CB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A6DF29B" w:rsidR="53371191">
        <w:rPr>
          <w:rFonts w:ascii="Aptos" w:hAnsi="Aptos" w:eastAsia="Aptos" w:cs="Aptos"/>
          <w:noProof w:val="0"/>
          <w:sz w:val="24"/>
          <w:szCs w:val="24"/>
          <w:lang w:val="en-US"/>
        </w:rPr>
        <w:t>Professional development opportunities for AI literacy and assessment design</w:t>
      </w:r>
    </w:p>
    <w:p xmlns:wp14="http://schemas.microsoft.com/office/word/2010/wordml" w:rsidP="2A6DF29B" wp14:paraId="50FFF2A4" wp14:textId="5B44E5EA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A6DF29B" w:rsidR="53371191">
        <w:rPr>
          <w:rFonts w:ascii="Aptos" w:hAnsi="Aptos" w:eastAsia="Aptos" w:cs="Aptos"/>
          <w:noProof w:val="0"/>
          <w:sz w:val="24"/>
          <w:szCs w:val="24"/>
          <w:lang w:val="en-US"/>
        </w:rPr>
        <w:t>Equitable access to AI tools for all faculty and students; and be it further</w:t>
      </w:r>
    </w:p>
    <w:p xmlns:wp14="http://schemas.microsoft.com/office/word/2010/wordml" w:rsidP="2A6DF29B" wp14:paraId="6A23F2C7" wp14:textId="27791325">
      <w:pPr>
        <w:spacing w:before="240" w:beforeAutospacing="off" w:after="240" w:afterAutospacing="off"/>
      </w:pPr>
      <w:r w:rsidRPr="2A6DF29B" w:rsidR="53371191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Resolved</w:t>
      </w:r>
      <w:r w:rsidRPr="2A6DF29B" w:rsidR="53371191">
        <w:rPr>
          <w:rFonts w:ascii="Aptos" w:hAnsi="Aptos" w:eastAsia="Aptos" w:cs="Aptos"/>
          <w:noProof w:val="0"/>
          <w:sz w:val="24"/>
          <w:szCs w:val="24"/>
          <w:lang w:val="en-US"/>
        </w:rPr>
        <w:t>, That the Academic Senate develop and maintain a living document including:</w:t>
      </w:r>
    </w:p>
    <w:p xmlns:wp14="http://schemas.microsoft.com/office/word/2010/wordml" w:rsidP="2A6DF29B" wp14:paraId="2E31D423" wp14:textId="2FA03A33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A6DF29B" w:rsidR="53371191">
        <w:rPr>
          <w:rFonts w:ascii="Aptos" w:hAnsi="Aptos" w:eastAsia="Aptos" w:cs="Aptos"/>
          <w:noProof w:val="0"/>
          <w:sz w:val="24"/>
          <w:szCs w:val="24"/>
          <w:lang w:val="en-US"/>
        </w:rPr>
        <w:t>Syllabus AI use policy statement guidelines and examples</w:t>
      </w:r>
    </w:p>
    <w:p xmlns:wp14="http://schemas.microsoft.com/office/word/2010/wordml" w:rsidP="2A6DF29B" wp14:paraId="0A441678" wp14:textId="3E7A9C8F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A6DF29B" w:rsidR="53371191">
        <w:rPr>
          <w:rFonts w:ascii="Aptos" w:hAnsi="Aptos" w:eastAsia="Aptos" w:cs="Aptos"/>
          <w:noProof w:val="0"/>
          <w:sz w:val="24"/>
          <w:szCs w:val="24"/>
          <w:lang w:val="en-US"/>
        </w:rPr>
        <w:t>Best practices for student and instructor use of AI</w:t>
      </w:r>
    </w:p>
    <w:p xmlns:wp14="http://schemas.microsoft.com/office/word/2010/wordml" w:rsidP="2A6DF29B" wp14:paraId="556C0C0C" wp14:textId="61403F3F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A6DF29B" w:rsidR="53371191">
        <w:rPr>
          <w:rFonts w:ascii="Aptos" w:hAnsi="Aptos" w:eastAsia="Aptos" w:cs="Aptos"/>
          <w:noProof w:val="0"/>
          <w:sz w:val="24"/>
          <w:szCs w:val="24"/>
          <w:lang w:val="en-US"/>
        </w:rPr>
        <w:t>Guidelines for AI-resistant assessment design</w:t>
      </w:r>
    </w:p>
    <w:p xmlns:wp14="http://schemas.microsoft.com/office/word/2010/wordml" w:rsidP="2A6DF29B" wp14:paraId="736380E0" wp14:textId="4B1319D1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A6DF29B" w:rsidR="53371191">
        <w:rPr>
          <w:rFonts w:ascii="Aptos" w:hAnsi="Aptos" w:eastAsia="Aptos" w:cs="Aptos"/>
          <w:noProof w:val="0"/>
          <w:sz w:val="24"/>
          <w:szCs w:val="24"/>
          <w:lang w:val="en-US"/>
        </w:rPr>
        <w:t>Ways to transform traditional teaching with AI; and be it further</w:t>
      </w:r>
    </w:p>
    <w:p xmlns:wp14="http://schemas.microsoft.com/office/word/2010/wordml" w:rsidP="2A6DF29B" wp14:paraId="7A68B891" wp14:textId="24C8E2D1">
      <w:pPr>
        <w:spacing w:before="240" w:beforeAutospacing="off" w:after="240" w:afterAutospacing="off"/>
      </w:pPr>
      <w:r w:rsidRPr="2A6DF29B" w:rsidR="53371191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Resolved</w:t>
      </w:r>
      <w:r w:rsidRPr="2A6DF29B" w:rsidR="53371191">
        <w:rPr>
          <w:rFonts w:ascii="Aptos" w:hAnsi="Aptos" w:eastAsia="Aptos" w:cs="Aptos"/>
          <w:noProof w:val="0"/>
          <w:sz w:val="24"/>
          <w:szCs w:val="24"/>
          <w:lang w:val="en-US"/>
        </w:rPr>
        <w:t>, That part-time instructors receive appropriate monetary compensation and flexibility in deadlines for participation in AI integration efforts.</w:t>
      </w:r>
    </w:p>
    <w:p xmlns:wp14="http://schemas.microsoft.com/office/word/2010/wordml" w:rsidP="2A6DF29B" wp14:paraId="2C078E63" wp14:textId="56DDD857">
      <w:pPr>
        <w:pStyle w:val="Normal"/>
      </w:pPr>
      <w:r w:rsidRPr="2A6DF29B" w:rsidR="53371191">
        <w:rPr>
          <w:rFonts w:ascii="Aptos" w:hAnsi="Aptos" w:eastAsia="Aptos" w:cs="Aptos"/>
          <w:noProof w:val="0"/>
          <w:sz w:val="24"/>
          <w:szCs w:val="24"/>
          <w:lang w:val="en-US"/>
        </w:rPr>
        <w:t>A</w:t>
      </w:r>
      <w:r w:rsidRPr="2A6DF29B" w:rsidR="65D50288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dopted </w:t>
      </w:r>
      <w:r w:rsidRPr="2A6DF29B" w:rsidR="53371191">
        <w:rPr>
          <w:rFonts w:ascii="Aptos" w:hAnsi="Aptos" w:eastAsia="Aptos" w:cs="Aptos"/>
          <w:noProof w:val="0"/>
          <w:sz w:val="24"/>
          <w:szCs w:val="24"/>
          <w:lang w:val="en-US"/>
        </w:rPr>
        <w:t>by the Gavilan College Academic Senate on March 18, 2025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1e2598a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3520970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CC2D197"/>
    <w:rsid w:val="21F0699E"/>
    <w:rsid w:val="2A6DF29B"/>
    <w:rsid w:val="50FB0B78"/>
    <w:rsid w:val="53371191"/>
    <w:rsid w:val="65D50288"/>
    <w:rsid w:val="6CC2D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C2D197"/>
  <w15:chartTrackingRefBased/>
  <w15:docId w15:val="{FA1B6D8E-8885-4094-8932-FD70F35E83A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uiPriority w:val="34"/>
    <w:name w:val="List Paragraph"/>
    <w:basedOn w:val="Normal"/>
    <w:qFormat/>
    <w:rsid w:val="2A6DF29B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57c2a1f7641e428d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2025-03-24T00:48:48.8697370Z</dcterms:created>
  <dcterms:modified xsi:type="dcterms:W3CDTF">2025-03-24T01:27:37.2946757Z</dcterms:modified>
  <dc:creator>Mantia, Cherise</dc:creator>
  <lastModifiedBy>Mantia, Cherise</lastModifiedBy>
</coreProperties>
</file>