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E71" w:rsidRDefault="00F65BC1" w:rsidP="00767E71">
      <w:pPr>
        <w:jc w:val="center"/>
        <w:rPr>
          <w:b/>
        </w:rPr>
      </w:pPr>
      <w:bookmarkStart w:id="0" w:name="_GoBack"/>
      <w:bookmarkEnd w:id="0"/>
      <w:r>
        <w:rPr>
          <w:b/>
        </w:rPr>
        <w:t xml:space="preserve">Preliminary </w:t>
      </w:r>
      <w:r w:rsidR="00767E71">
        <w:rPr>
          <w:b/>
        </w:rPr>
        <w:t>Project Abstract</w:t>
      </w:r>
    </w:p>
    <w:p w:rsidR="0060441D" w:rsidRPr="00CA6BE3" w:rsidRDefault="006B50D7" w:rsidP="00CA6BE3">
      <w:pPr>
        <w:spacing w:after="120"/>
        <w:jc w:val="center"/>
        <w:rPr>
          <w:b/>
        </w:rPr>
      </w:pPr>
      <w:r w:rsidRPr="006B50D7">
        <w:rPr>
          <w:b/>
          <w:bCs/>
        </w:rPr>
        <w:t>“Mobilizing Gavilan’s Ethos of Care”</w:t>
      </w:r>
    </w:p>
    <w:p w:rsidR="0060441D" w:rsidRPr="00BE57A0" w:rsidRDefault="001241D8" w:rsidP="00CA6BE3">
      <w:pPr>
        <w:spacing w:after="120"/>
      </w:pPr>
      <w:r>
        <w:t>Gavilan College is a mid-size</w:t>
      </w:r>
      <w:r w:rsidR="002E7EA4">
        <w:t>d</w:t>
      </w:r>
      <w:r>
        <w:t xml:space="preserve"> community college </w:t>
      </w:r>
      <w:r w:rsidR="006E04D9">
        <w:t>in the semi-rural area</w:t>
      </w:r>
      <w:r w:rsidR="00A56247">
        <w:t>,</w:t>
      </w:r>
      <w:r w:rsidR="006E04D9">
        <w:t xml:space="preserve"> </w:t>
      </w:r>
      <w:r w:rsidR="00A56247">
        <w:t xml:space="preserve">in Gilroy, </w:t>
      </w:r>
      <w:r>
        <w:t>south of San Jose, California. We are a proud Hispanic-Serving Institu</w:t>
      </w:r>
      <w:r w:rsidR="006E04D9">
        <w:t>t</w:t>
      </w:r>
      <w:r>
        <w:t xml:space="preserve">ion </w:t>
      </w:r>
      <w:r w:rsidR="00A56247">
        <w:t xml:space="preserve">with </w:t>
      </w:r>
      <w:r w:rsidR="006B50D7">
        <w:rPr>
          <w:b/>
        </w:rPr>
        <w:t>60</w:t>
      </w:r>
      <w:r w:rsidRPr="001241D8">
        <w:rPr>
          <w:b/>
        </w:rPr>
        <w:t>% Hispanic</w:t>
      </w:r>
      <w:r w:rsidR="00E838BB">
        <w:rPr>
          <w:b/>
        </w:rPr>
        <w:t>s</w:t>
      </w:r>
      <w:r w:rsidR="009503BA">
        <w:rPr>
          <w:b/>
        </w:rPr>
        <w:t xml:space="preserve"> students</w:t>
      </w:r>
      <w:r>
        <w:t>.</w:t>
      </w:r>
      <w:r w:rsidR="006E04D9">
        <w:t xml:space="preserve"> </w:t>
      </w:r>
      <w:r w:rsidR="00E838BB">
        <w:t xml:space="preserve">We will address the problems outlined in the </w:t>
      </w:r>
      <w:r w:rsidR="006E04D9">
        <w:t>C</w:t>
      </w:r>
      <w:r w:rsidR="00A56247">
        <w:t xml:space="preserve">DP with one Activity in three </w:t>
      </w:r>
      <w:r w:rsidR="00E838BB">
        <w:t xml:space="preserve">major </w:t>
      </w:r>
      <w:r w:rsidR="00A56247">
        <w:t>parts.</w:t>
      </w:r>
    </w:p>
    <w:tbl>
      <w:tblPr>
        <w:tblStyle w:val="TableGrid"/>
        <w:tblW w:w="9558" w:type="dxa"/>
        <w:tblLook w:val="04A0" w:firstRow="1" w:lastRow="0" w:firstColumn="1" w:lastColumn="0" w:noHBand="0" w:noVBand="1"/>
      </w:tblPr>
      <w:tblGrid>
        <w:gridCol w:w="4788"/>
        <w:gridCol w:w="4770"/>
      </w:tblGrid>
      <w:tr w:rsidR="00FA422A" w:rsidRPr="00CA6BE3" w:rsidTr="00D80AD2">
        <w:tc>
          <w:tcPr>
            <w:tcW w:w="4788" w:type="dxa"/>
            <w:shd w:val="clear" w:color="auto" w:fill="D9D9D9" w:themeFill="background1" w:themeFillShade="D9"/>
          </w:tcPr>
          <w:p w:rsidR="00FA422A" w:rsidRPr="00CA6BE3" w:rsidRDefault="006B50D7" w:rsidP="00FF7499">
            <w:pPr>
              <w:pStyle w:val="Header"/>
              <w:widowControl w:val="0"/>
              <w:tabs>
                <w:tab w:val="clear" w:pos="4320"/>
                <w:tab w:val="clear" w:pos="8640"/>
                <w:tab w:val="left" w:pos="144"/>
              </w:tabs>
              <w:ind w:right="144"/>
              <w:jc w:val="center"/>
              <w:rPr>
                <w:b/>
                <w:bCs/>
                <w:sz w:val="24"/>
                <w:szCs w:val="24"/>
              </w:rPr>
            </w:pPr>
            <w:r w:rsidRPr="00CA6BE3">
              <w:rPr>
                <w:b/>
                <w:sz w:val="24"/>
                <w:szCs w:val="24"/>
              </w:rPr>
              <w:t>Overarching Goals</w:t>
            </w:r>
          </w:p>
        </w:tc>
        <w:tc>
          <w:tcPr>
            <w:tcW w:w="4770" w:type="dxa"/>
            <w:shd w:val="clear" w:color="auto" w:fill="D9D9D9" w:themeFill="background1" w:themeFillShade="D9"/>
          </w:tcPr>
          <w:p w:rsidR="00FA422A" w:rsidRPr="00CA6BE3" w:rsidRDefault="00FA422A" w:rsidP="00FF7499">
            <w:pPr>
              <w:pStyle w:val="Header"/>
              <w:widowControl w:val="0"/>
              <w:tabs>
                <w:tab w:val="clear" w:pos="4320"/>
                <w:tab w:val="clear" w:pos="8640"/>
                <w:tab w:val="left" w:pos="144"/>
              </w:tabs>
              <w:ind w:right="144"/>
              <w:jc w:val="center"/>
              <w:rPr>
                <w:b/>
                <w:bCs/>
                <w:sz w:val="24"/>
                <w:szCs w:val="24"/>
              </w:rPr>
            </w:pPr>
            <w:r w:rsidRPr="00CA6BE3">
              <w:rPr>
                <w:b/>
                <w:bCs/>
                <w:sz w:val="24"/>
                <w:szCs w:val="24"/>
              </w:rPr>
              <w:t>5-Year Project Objectives</w:t>
            </w:r>
          </w:p>
        </w:tc>
      </w:tr>
      <w:tr w:rsidR="00FF7499" w:rsidRPr="00CA6BE3" w:rsidTr="00D80AD2">
        <w:trPr>
          <w:trHeight w:val="3383"/>
        </w:trPr>
        <w:tc>
          <w:tcPr>
            <w:tcW w:w="4788" w:type="dxa"/>
          </w:tcPr>
          <w:p w:rsidR="006B50D7" w:rsidRPr="006B50D7" w:rsidRDefault="006B50D7" w:rsidP="006B50D7">
            <w:pPr>
              <w:widowControl w:val="0"/>
              <w:numPr>
                <w:ilvl w:val="0"/>
                <w:numId w:val="2"/>
              </w:numPr>
              <w:tabs>
                <w:tab w:val="clear" w:pos="144"/>
                <w:tab w:val="num" w:pos="720"/>
              </w:tabs>
              <w:ind w:left="216" w:hanging="216"/>
              <w:rPr>
                <w:b/>
                <w:bCs/>
                <w:sz w:val="24"/>
                <w:szCs w:val="24"/>
              </w:rPr>
            </w:pPr>
            <w:r w:rsidRPr="006B50D7">
              <w:rPr>
                <w:b/>
                <w:bCs/>
                <w:i/>
                <w:iCs/>
                <w:sz w:val="24"/>
                <w:szCs w:val="24"/>
              </w:rPr>
              <w:t>Academic Programs:</w:t>
            </w:r>
            <w:r w:rsidRPr="006B50D7">
              <w:rPr>
                <w:sz w:val="24"/>
                <w:szCs w:val="24"/>
              </w:rPr>
              <w:t xml:space="preserve"> Reinvigorate the Gavilan student experience through seamless integration of career exploration, academic planning, instruction, academic supports, and follow-up efforts, with particular attention to Hispanic and other high-need students.</w:t>
            </w:r>
          </w:p>
          <w:p w:rsidR="006B50D7" w:rsidRPr="006B50D7" w:rsidRDefault="006B50D7" w:rsidP="006B50D7">
            <w:pPr>
              <w:widowControl w:val="0"/>
              <w:numPr>
                <w:ilvl w:val="0"/>
                <w:numId w:val="2"/>
              </w:numPr>
              <w:tabs>
                <w:tab w:val="clear" w:pos="144"/>
                <w:tab w:val="num" w:pos="720"/>
              </w:tabs>
              <w:ind w:left="216" w:hanging="216"/>
              <w:rPr>
                <w:b/>
                <w:bCs/>
                <w:sz w:val="24"/>
                <w:szCs w:val="24"/>
              </w:rPr>
            </w:pPr>
            <w:r w:rsidRPr="006B50D7">
              <w:rPr>
                <w:b/>
                <w:bCs/>
                <w:i/>
                <w:iCs/>
                <w:sz w:val="24"/>
                <w:szCs w:val="24"/>
              </w:rPr>
              <w:t>Institutional Management:</w:t>
            </w:r>
            <w:r w:rsidRPr="006B50D7">
              <w:rPr>
                <w:sz w:val="24"/>
                <w:szCs w:val="24"/>
              </w:rPr>
              <w:t xml:space="preserve"> Develop an innovative coordinated care approach to supporting the success of all students that fosters a college culture of inclusion, engagement and excellence through improved communication, coordination and collaboration, and makes equity a top priority.</w:t>
            </w:r>
          </w:p>
          <w:p w:rsidR="00FF7499" w:rsidRPr="00CA6BE3" w:rsidRDefault="006B50D7" w:rsidP="006B50D7">
            <w:pPr>
              <w:widowControl w:val="0"/>
              <w:numPr>
                <w:ilvl w:val="0"/>
                <w:numId w:val="2"/>
              </w:numPr>
              <w:tabs>
                <w:tab w:val="clear" w:pos="144"/>
              </w:tabs>
              <w:ind w:left="216" w:hanging="216"/>
              <w:rPr>
                <w:sz w:val="24"/>
                <w:szCs w:val="24"/>
              </w:rPr>
            </w:pPr>
            <w:r w:rsidRPr="006B50D7">
              <w:rPr>
                <w:b/>
                <w:bCs/>
                <w:i/>
                <w:iCs/>
                <w:sz w:val="24"/>
                <w:szCs w:val="24"/>
              </w:rPr>
              <w:t>Fiscal Stability:</w:t>
            </w:r>
            <w:r w:rsidRPr="006B50D7">
              <w:rPr>
                <w:sz w:val="24"/>
                <w:szCs w:val="24"/>
              </w:rPr>
              <w:t xml:space="preserve"> Increase student outcomes and close equity gaps to ensure alignment with state-mandated performance-based funding focused on student equity and student success.</w:t>
            </w:r>
          </w:p>
        </w:tc>
        <w:tc>
          <w:tcPr>
            <w:tcW w:w="4770" w:type="dxa"/>
            <w:vMerge w:val="restart"/>
          </w:tcPr>
          <w:p w:rsidR="006B50D7" w:rsidRPr="00CA6BE3" w:rsidRDefault="006B50D7" w:rsidP="006B50D7">
            <w:pPr>
              <w:rPr>
                <w:b/>
                <w:bCs/>
                <w:sz w:val="24"/>
                <w:szCs w:val="24"/>
              </w:rPr>
            </w:pPr>
            <w:r w:rsidRPr="00CA6BE3">
              <w:rPr>
                <w:b/>
                <w:bCs/>
                <w:sz w:val="24"/>
                <w:szCs w:val="24"/>
              </w:rPr>
              <w:t>Major Title V Project Objectives. By September 30, 2024, Gavilan will:</w:t>
            </w:r>
          </w:p>
          <w:p w:rsidR="006B50D7" w:rsidRPr="00CA6BE3" w:rsidRDefault="006B50D7" w:rsidP="006B50D7">
            <w:pPr>
              <w:pStyle w:val="ListParagraph"/>
              <w:numPr>
                <w:ilvl w:val="0"/>
                <w:numId w:val="9"/>
              </w:numPr>
              <w:ind w:left="255" w:hanging="270"/>
              <w:rPr>
                <w:rFonts w:ascii="Times New Roman" w:hAnsi="Times New Roman"/>
                <w:sz w:val="24"/>
                <w:szCs w:val="24"/>
              </w:rPr>
            </w:pPr>
            <w:r w:rsidRPr="00CA6BE3">
              <w:rPr>
                <w:rFonts w:ascii="Times New Roman" w:hAnsi="Times New Roman"/>
                <w:sz w:val="24"/>
                <w:szCs w:val="24"/>
                <w:u w:val="single"/>
              </w:rPr>
              <w:t>Access</w:t>
            </w:r>
            <w:r w:rsidRPr="00CA6BE3">
              <w:rPr>
                <w:rFonts w:ascii="Times New Roman" w:hAnsi="Times New Roman"/>
                <w:sz w:val="24"/>
                <w:szCs w:val="24"/>
              </w:rPr>
              <w:t>. Increase proportion of students completing the following critical onboarding milestones by 10% over the 2017-18 baselines:</w:t>
            </w:r>
          </w:p>
          <w:p w:rsidR="006B50D7" w:rsidRPr="00CA6BE3" w:rsidRDefault="006B50D7" w:rsidP="006B50D7">
            <w:pPr>
              <w:pStyle w:val="ListParagraph"/>
              <w:numPr>
                <w:ilvl w:val="1"/>
                <w:numId w:val="9"/>
              </w:numPr>
              <w:ind w:left="435" w:hanging="180"/>
              <w:rPr>
                <w:rFonts w:ascii="Times New Roman" w:hAnsi="Times New Roman"/>
                <w:sz w:val="24"/>
                <w:szCs w:val="24"/>
              </w:rPr>
            </w:pPr>
            <w:r w:rsidRPr="00CA6BE3">
              <w:rPr>
                <w:rFonts w:ascii="Times New Roman" w:hAnsi="Times New Roman"/>
                <w:sz w:val="24"/>
                <w:szCs w:val="24"/>
              </w:rPr>
              <w:t xml:space="preserve">FAFSA or CA Dream Application (baseline: </w:t>
            </w:r>
            <w:r w:rsidR="00655BEA">
              <w:rPr>
                <w:rFonts w:ascii="Times New Roman" w:hAnsi="Times New Roman"/>
                <w:sz w:val="24"/>
                <w:szCs w:val="24"/>
              </w:rPr>
              <w:t>TBR</w:t>
            </w:r>
            <w:r w:rsidRPr="00CA6BE3">
              <w:rPr>
                <w:rFonts w:ascii="Times New Roman" w:hAnsi="Times New Roman"/>
                <w:sz w:val="24"/>
                <w:szCs w:val="24"/>
              </w:rPr>
              <w:t>)</w:t>
            </w:r>
          </w:p>
          <w:p w:rsidR="006B50D7" w:rsidRPr="00CA6BE3" w:rsidRDefault="006B50D7" w:rsidP="006B50D7">
            <w:pPr>
              <w:pStyle w:val="ListParagraph"/>
              <w:numPr>
                <w:ilvl w:val="1"/>
                <w:numId w:val="9"/>
              </w:numPr>
              <w:ind w:left="435" w:hanging="180"/>
              <w:rPr>
                <w:rFonts w:ascii="Times New Roman" w:hAnsi="Times New Roman"/>
                <w:sz w:val="24"/>
                <w:szCs w:val="24"/>
              </w:rPr>
            </w:pPr>
            <w:r w:rsidRPr="00CA6BE3">
              <w:rPr>
                <w:rFonts w:ascii="Times New Roman" w:hAnsi="Times New Roman"/>
                <w:sz w:val="24"/>
                <w:szCs w:val="24"/>
              </w:rPr>
              <w:t>New Student Orientation  (baseline:</w:t>
            </w:r>
            <w:r w:rsidR="00655BEA">
              <w:rPr>
                <w:rFonts w:ascii="Times New Roman" w:hAnsi="Times New Roman"/>
                <w:sz w:val="24"/>
                <w:szCs w:val="24"/>
              </w:rPr>
              <w:t xml:space="preserve"> TBR</w:t>
            </w:r>
            <w:r w:rsidRPr="00CA6BE3">
              <w:rPr>
                <w:rFonts w:ascii="Times New Roman" w:hAnsi="Times New Roman"/>
                <w:sz w:val="24"/>
                <w:szCs w:val="24"/>
              </w:rPr>
              <w:t>)</w:t>
            </w:r>
          </w:p>
          <w:p w:rsidR="006B50D7" w:rsidRPr="00CA6BE3" w:rsidRDefault="006B50D7" w:rsidP="006B50D7">
            <w:pPr>
              <w:pStyle w:val="ListParagraph"/>
              <w:numPr>
                <w:ilvl w:val="1"/>
                <w:numId w:val="9"/>
              </w:numPr>
              <w:ind w:left="435" w:hanging="180"/>
              <w:rPr>
                <w:rFonts w:ascii="Times New Roman" w:hAnsi="Times New Roman"/>
                <w:sz w:val="24"/>
                <w:szCs w:val="24"/>
              </w:rPr>
            </w:pPr>
            <w:r w:rsidRPr="00CA6BE3">
              <w:rPr>
                <w:rFonts w:ascii="Times New Roman" w:hAnsi="Times New Roman"/>
                <w:sz w:val="24"/>
                <w:szCs w:val="24"/>
              </w:rPr>
              <w:t>Student Educational Plan (baseline:</w:t>
            </w:r>
            <w:r w:rsidR="00655BEA">
              <w:rPr>
                <w:rFonts w:ascii="Times New Roman" w:hAnsi="Times New Roman"/>
                <w:sz w:val="24"/>
                <w:szCs w:val="24"/>
              </w:rPr>
              <w:t xml:space="preserve"> TBR</w:t>
            </w:r>
            <w:r w:rsidRPr="00CA6BE3">
              <w:rPr>
                <w:rFonts w:ascii="Times New Roman" w:hAnsi="Times New Roman"/>
                <w:sz w:val="24"/>
                <w:szCs w:val="24"/>
              </w:rPr>
              <w:t>)</w:t>
            </w:r>
          </w:p>
          <w:p w:rsidR="006B50D7" w:rsidRPr="006B50D7" w:rsidRDefault="006B50D7" w:rsidP="006B50D7">
            <w:pPr>
              <w:pStyle w:val="ListParagraph"/>
              <w:numPr>
                <w:ilvl w:val="0"/>
                <w:numId w:val="9"/>
              </w:numPr>
              <w:ind w:left="255" w:hanging="270"/>
              <w:rPr>
                <w:rFonts w:ascii="Times New Roman" w:hAnsi="Times New Roman"/>
                <w:sz w:val="24"/>
                <w:szCs w:val="24"/>
              </w:rPr>
            </w:pPr>
            <w:r w:rsidRPr="006B50D7">
              <w:rPr>
                <w:rFonts w:ascii="Times New Roman" w:hAnsi="Times New Roman"/>
                <w:sz w:val="24"/>
                <w:szCs w:val="24"/>
                <w:u w:val="single"/>
              </w:rPr>
              <w:t>Gateway Course Success.</w:t>
            </w:r>
            <w:r w:rsidRPr="006B50D7">
              <w:rPr>
                <w:rFonts w:ascii="Times New Roman" w:hAnsi="Times New Roman"/>
                <w:sz w:val="24"/>
                <w:szCs w:val="24"/>
              </w:rPr>
              <w:t xml:space="preserve"> Increase the course success rate in gateway key gateway courses by 10% over the 2017-18 baselines:</w:t>
            </w:r>
          </w:p>
          <w:p w:rsidR="006B50D7" w:rsidRPr="00CA6BE3" w:rsidRDefault="006B50D7" w:rsidP="006B50D7">
            <w:pPr>
              <w:pStyle w:val="ListParagraph"/>
              <w:numPr>
                <w:ilvl w:val="1"/>
                <w:numId w:val="9"/>
              </w:numPr>
              <w:ind w:left="435" w:hanging="180"/>
              <w:rPr>
                <w:rFonts w:ascii="Times New Roman" w:hAnsi="Times New Roman"/>
                <w:sz w:val="24"/>
                <w:szCs w:val="24"/>
              </w:rPr>
            </w:pPr>
            <w:r w:rsidRPr="00CA6BE3">
              <w:rPr>
                <w:rFonts w:ascii="Times New Roman" w:hAnsi="Times New Roman"/>
                <w:sz w:val="24"/>
                <w:szCs w:val="24"/>
              </w:rPr>
              <w:t xml:space="preserve">First transfer-level English (baseline: </w:t>
            </w:r>
            <w:r w:rsidR="00655BEA">
              <w:rPr>
                <w:rFonts w:ascii="Times New Roman" w:hAnsi="Times New Roman"/>
                <w:sz w:val="24"/>
                <w:szCs w:val="24"/>
              </w:rPr>
              <w:t>277</w:t>
            </w:r>
            <w:r w:rsidRPr="00CA6BE3">
              <w:rPr>
                <w:rFonts w:ascii="Times New Roman" w:hAnsi="Times New Roman"/>
                <w:sz w:val="24"/>
                <w:szCs w:val="24"/>
              </w:rPr>
              <w:t>)</w:t>
            </w:r>
          </w:p>
          <w:p w:rsidR="006B50D7" w:rsidRPr="00CA6BE3" w:rsidRDefault="006B50D7" w:rsidP="006B50D7">
            <w:pPr>
              <w:pStyle w:val="ListParagraph"/>
              <w:numPr>
                <w:ilvl w:val="1"/>
                <w:numId w:val="9"/>
              </w:numPr>
              <w:ind w:left="435" w:hanging="180"/>
              <w:rPr>
                <w:rFonts w:ascii="Times New Roman" w:hAnsi="Times New Roman"/>
                <w:sz w:val="24"/>
                <w:szCs w:val="24"/>
              </w:rPr>
            </w:pPr>
            <w:r w:rsidRPr="00CA6BE3">
              <w:rPr>
                <w:rFonts w:ascii="Times New Roman" w:hAnsi="Times New Roman"/>
                <w:sz w:val="24"/>
                <w:szCs w:val="24"/>
              </w:rPr>
              <w:t xml:space="preserve">First transfer-level math (baseline: </w:t>
            </w:r>
            <w:r w:rsidR="00655BEA">
              <w:rPr>
                <w:rFonts w:ascii="Times New Roman" w:hAnsi="Times New Roman"/>
                <w:sz w:val="24"/>
                <w:szCs w:val="24"/>
              </w:rPr>
              <w:t>122</w:t>
            </w:r>
            <w:r w:rsidRPr="00CA6BE3">
              <w:rPr>
                <w:rFonts w:ascii="Times New Roman" w:hAnsi="Times New Roman"/>
                <w:sz w:val="24"/>
                <w:szCs w:val="24"/>
              </w:rPr>
              <w:t>)</w:t>
            </w:r>
          </w:p>
          <w:p w:rsidR="006B50D7" w:rsidRPr="006B50D7" w:rsidRDefault="006B50D7" w:rsidP="006B50D7">
            <w:pPr>
              <w:pStyle w:val="ListParagraph"/>
              <w:numPr>
                <w:ilvl w:val="0"/>
                <w:numId w:val="9"/>
              </w:numPr>
              <w:ind w:left="255" w:hanging="270"/>
              <w:rPr>
                <w:rFonts w:ascii="Times New Roman" w:hAnsi="Times New Roman"/>
                <w:sz w:val="24"/>
                <w:szCs w:val="24"/>
              </w:rPr>
            </w:pPr>
            <w:r w:rsidRPr="006B50D7">
              <w:rPr>
                <w:rFonts w:ascii="Times New Roman" w:hAnsi="Times New Roman"/>
                <w:sz w:val="24"/>
                <w:szCs w:val="24"/>
                <w:u w:val="single"/>
              </w:rPr>
              <w:t>Persistence.</w:t>
            </w:r>
            <w:r w:rsidRPr="006B50D7">
              <w:rPr>
                <w:rFonts w:ascii="Times New Roman" w:hAnsi="Times New Roman"/>
                <w:sz w:val="24"/>
                <w:szCs w:val="24"/>
              </w:rPr>
              <w:t xml:space="preserve"> Increase the one-year persistence of first-time students</w:t>
            </w:r>
            <w:r w:rsidR="006231E5">
              <w:rPr>
                <w:rFonts w:ascii="Times New Roman" w:hAnsi="Times New Roman"/>
                <w:sz w:val="24"/>
                <w:szCs w:val="24"/>
              </w:rPr>
              <w:t xml:space="preserve"> by 8% over 2017-18 baseline (</w:t>
            </w:r>
            <w:r w:rsidR="00655BEA">
              <w:rPr>
                <w:rFonts w:ascii="Times New Roman" w:hAnsi="Times New Roman"/>
                <w:sz w:val="24"/>
                <w:szCs w:val="24"/>
              </w:rPr>
              <w:t>49</w:t>
            </w:r>
            <w:r w:rsidRPr="006B50D7">
              <w:rPr>
                <w:rFonts w:ascii="Times New Roman" w:hAnsi="Times New Roman"/>
                <w:sz w:val="24"/>
                <w:szCs w:val="24"/>
              </w:rPr>
              <w:t>%).</w:t>
            </w:r>
          </w:p>
          <w:p w:rsidR="006B50D7" w:rsidRPr="006B50D7" w:rsidRDefault="006B50D7" w:rsidP="006B50D7">
            <w:pPr>
              <w:pStyle w:val="ListParagraph"/>
              <w:numPr>
                <w:ilvl w:val="0"/>
                <w:numId w:val="9"/>
              </w:numPr>
              <w:ind w:left="255" w:hanging="270"/>
              <w:rPr>
                <w:rFonts w:ascii="Times New Roman" w:hAnsi="Times New Roman"/>
                <w:sz w:val="24"/>
                <w:szCs w:val="24"/>
              </w:rPr>
            </w:pPr>
            <w:r w:rsidRPr="006B50D7">
              <w:rPr>
                <w:rFonts w:ascii="Times New Roman" w:hAnsi="Times New Roman"/>
                <w:sz w:val="24"/>
                <w:szCs w:val="24"/>
                <w:u w:val="single"/>
              </w:rPr>
              <w:t>Excess Units.</w:t>
            </w:r>
            <w:r w:rsidRPr="006B50D7">
              <w:rPr>
                <w:rFonts w:ascii="Times New Roman" w:hAnsi="Times New Roman"/>
                <w:sz w:val="24"/>
                <w:szCs w:val="24"/>
              </w:rPr>
              <w:t xml:space="preserve"> Decrease the number of excess units at completion or transfer by </w:t>
            </w:r>
            <w:r w:rsidR="006231E5">
              <w:rPr>
                <w:rFonts w:ascii="Times New Roman" w:hAnsi="Times New Roman"/>
                <w:sz w:val="24"/>
                <w:szCs w:val="24"/>
              </w:rPr>
              <w:t>12</w:t>
            </w:r>
            <w:r w:rsidRPr="006B50D7">
              <w:rPr>
                <w:rFonts w:ascii="Times New Roman" w:hAnsi="Times New Roman"/>
                <w:sz w:val="24"/>
                <w:szCs w:val="24"/>
              </w:rPr>
              <w:t xml:space="preserve"> units compared to the 2017-18 </w:t>
            </w:r>
            <w:proofErr w:type="gramStart"/>
            <w:r w:rsidRPr="006B50D7">
              <w:rPr>
                <w:rFonts w:ascii="Times New Roman" w:hAnsi="Times New Roman"/>
                <w:sz w:val="24"/>
                <w:szCs w:val="24"/>
              </w:rPr>
              <w:t>baseline</w:t>
            </w:r>
            <w:proofErr w:type="gramEnd"/>
            <w:r w:rsidRPr="006B50D7">
              <w:rPr>
                <w:rFonts w:ascii="Times New Roman" w:hAnsi="Times New Roman"/>
                <w:sz w:val="24"/>
                <w:szCs w:val="24"/>
              </w:rPr>
              <w:t xml:space="preserve"> </w:t>
            </w:r>
            <w:r w:rsidR="006231E5">
              <w:rPr>
                <w:rFonts w:ascii="Times New Roman" w:hAnsi="Times New Roman"/>
                <w:sz w:val="24"/>
                <w:szCs w:val="24"/>
              </w:rPr>
              <w:t>(89</w:t>
            </w:r>
            <w:r w:rsidRPr="006B50D7">
              <w:rPr>
                <w:rFonts w:ascii="Times New Roman" w:hAnsi="Times New Roman"/>
                <w:sz w:val="24"/>
                <w:szCs w:val="24"/>
              </w:rPr>
              <w:t xml:space="preserve"> units). </w:t>
            </w:r>
          </w:p>
          <w:p w:rsidR="006B50D7" w:rsidRPr="006B50D7" w:rsidRDefault="006B50D7" w:rsidP="006B50D7">
            <w:pPr>
              <w:pStyle w:val="ListParagraph"/>
              <w:numPr>
                <w:ilvl w:val="0"/>
                <w:numId w:val="9"/>
              </w:numPr>
              <w:ind w:left="255" w:hanging="270"/>
              <w:rPr>
                <w:rFonts w:ascii="Times New Roman" w:hAnsi="Times New Roman"/>
                <w:sz w:val="24"/>
                <w:szCs w:val="24"/>
              </w:rPr>
            </w:pPr>
            <w:r w:rsidRPr="006B50D7">
              <w:rPr>
                <w:rFonts w:ascii="Times New Roman" w:hAnsi="Times New Roman"/>
                <w:sz w:val="24"/>
                <w:szCs w:val="24"/>
                <w:u w:val="single"/>
              </w:rPr>
              <w:t>Completion Rate.</w:t>
            </w:r>
            <w:r w:rsidRPr="006B50D7">
              <w:rPr>
                <w:rFonts w:ascii="Times New Roman" w:hAnsi="Times New Roman"/>
                <w:sz w:val="24"/>
                <w:szCs w:val="24"/>
              </w:rPr>
              <w:t xml:space="preserve"> Increase the degree and certificate completion rate by 8% over 2017-18 baseline (</w:t>
            </w:r>
            <w:r w:rsidR="006231E5">
              <w:rPr>
                <w:rFonts w:ascii="Times New Roman" w:hAnsi="Times New Roman"/>
                <w:sz w:val="24"/>
                <w:szCs w:val="24"/>
              </w:rPr>
              <w:t>see Strategic Plan goal 1</w:t>
            </w:r>
            <w:r w:rsidRPr="006B50D7">
              <w:rPr>
                <w:rFonts w:ascii="Times New Roman" w:hAnsi="Times New Roman"/>
                <w:sz w:val="24"/>
                <w:szCs w:val="24"/>
              </w:rPr>
              <w:t>).</w:t>
            </w:r>
          </w:p>
          <w:p w:rsidR="006B50D7" w:rsidRPr="00CA6BE3" w:rsidRDefault="006B50D7" w:rsidP="006B50D7">
            <w:pPr>
              <w:pStyle w:val="ListParagraph"/>
              <w:numPr>
                <w:ilvl w:val="0"/>
                <w:numId w:val="9"/>
              </w:numPr>
              <w:ind w:left="255" w:hanging="270"/>
              <w:rPr>
                <w:rFonts w:ascii="Times New Roman" w:hAnsi="Times New Roman"/>
                <w:sz w:val="24"/>
                <w:szCs w:val="24"/>
              </w:rPr>
            </w:pPr>
            <w:r w:rsidRPr="006B50D7">
              <w:rPr>
                <w:rFonts w:ascii="Times New Roman" w:hAnsi="Times New Roman"/>
                <w:sz w:val="24"/>
                <w:szCs w:val="24"/>
                <w:u w:val="single"/>
              </w:rPr>
              <w:t>Transfer Rate.</w:t>
            </w:r>
            <w:r w:rsidRPr="006B50D7">
              <w:rPr>
                <w:rFonts w:ascii="Times New Roman" w:hAnsi="Times New Roman"/>
                <w:sz w:val="24"/>
                <w:szCs w:val="24"/>
              </w:rPr>
              <w:t xml:space="preserve"> Increase the transfer rate by 8% over 2017-18 baseline.</w:t>
            </w:r>
          </w:p>
          <w:p w:rsidR="006B50D7" w:rsidRPr="00CA6BE3" w:rsidRDefault="006B50D7" w:rsidP="006B50D7">
            <w:pPr>
              <w:rPr>
                <w:sz w:val="24"/>
                <w:szCs w:val="24"/>
              </w:rPr>
            </w:pPr>
          </w:p>
          <w:p w:rsidR="00FF7499" w:rsidRPr="00CA6BE3" w:rsidRDefault="006B50D7" w:rsidP="006B50D7">
            <w:pPr>
              <w:rPr>
                <w:sz w:val="24"/>
                <w:szCs w:val="24"/>
              </w:rPr>
            </w:pPr>
            <w:r w:rsidRPr="00CA6BE3">
              <w:rPr>
                <w:sz w:val="24"/>
                <w:szCs w:val="24"/>
                <w:u w:val="single"/>
              </w:rPr>
              <w:t>EQUITY THROUGHOUT.</w:t>
            </w:r>
            <w:r w:rsidRPr="00CA6BE3">
              <w:rPr>
                <w:sz w:val="24"/>
                <w:szCs w:val="24"/>
              </w:rPr>
              <w:t xml:space="preserve"> The equity gap between Hispanic students and the general population in all CDP objectives (objectives 1-6 above) will be no larger than 2%.</w:t>
            </w:r>
          </w:p>
        </w:tc>
      </w:tr>
      <w:tr w:rsidR="00FF7499" w:rsidRPr="00CA6BE3" w:rsidTr="00D80AD2">
        <w:trPr>
          <w:trHeight w:val="278"/>
        </w:trPr>
        <w:tc>
          <w:tcPr>
            <w:tcW w:w="4788" w:type="dxa"/>
            <w:shd w:val="clear" w:color="auto" w:fill="D9D9D9" w:themeFill="background1" w:themeFillShade="D9"/>
          </w:tcPr>
          <w:p w:rsidR="00FF7499" w:rsidRPr="00CA6BE3" w:rsidRDefault="00FF7499" w:rsidP="00FF7499">
            <w:pPr>
              <w:widowControl w:val="0"/>
              <w:ind w:left="216"/>
              <w:jc w:val="center"/>
              <w:rPr>
                <w:sz w:val="24"/>
                <w:szCs w:val="24"/>
              </w:rPr>
            </w:pPr>
            <w:r w:rsidRPr="00CA6BE3">
              <w:rPr>
                <w:b/>
                <w:sz w:val="24"/>
                <w:szCs w:val="24"/>
              </w:rPr>
              <w:t>Three-Part Activity</w:t>
            </w:r>
          </w:p>
        </w:tc>
        <w:tc>
          <w:tcPr>
            <w:tcW w:w="4770" w:type="dxa"/>
            <w:vMerge/>
          </w:tcPr>
          <w:p w:rsidR="00FF7499" w:rsidRPr="00CA6BE3" w:rsidRDefault="00FF7499" w:rsidP="000B4B1C">
            <w:pPr>
              <w:pStyle w:val="ListParagraph"/>
              <w:tabs>
                <w:tab w:val="left" w:pos="144"/>
              </w:tabs>
              <w:ind w:left="0" w:right="144"/>
              <w:rPr>
                <w:rFonts w:ascii="Times New Roman" w:hAnsi="Times New Roman"/>
                <w:b/>
                <w:sz w:val="24"/>
                <w:szCs w:val="24"/>
              </w:rPr>
            </w:pPr>
          </w:p>
        </w:tc>
      </w:tr>
      <w:tr w:rsidR="00FF7499" w:rsidRPr="00CA6BE3" w:rsidTr="00D80AD2">
        <w:trPr>
          <w:trHeight w:val="2006"/>
        </w:trPr>
        <w:tc>
          <w:tcPr>
            <w:tcW w:w="4788" w:type="dxa"/>
            <w:tcBorders>
              <w:bottom w:val="single" w:sz="4" w:space="0" w:color="auto"/>
            </w:tcBorders>
          </w:tcPr>
          <w:p w:rsidR="00FF7499" w:rsidRPr="00CA6BE3" w:rsidRDefault="0060441D" w:rsidP="00FF7499">
            <w:pPr>
              <w:widowControl w:val="0"/>
              <w:rPr>
                <w:sz w:val="24"/>
                <w:szCs w:val="24"/>
              </w:rPr>
            </w:pPr>
            <w:r w:rsidRPr="00CA6BE3">
              <w:rPr>
                <w:b/>
                <w:bCs/>
                <w:i/>
                <w:iCs/>
                <w:sz w:val="24"/>
                <w:szCs w:val="24"/>
              </w:rPr>
              <w:t xml:space="preserve">Part </w:t>
            </w:r>
            <w:r w:rsidRPr="0060441D">
              <w:rPr>
                <w:b/>
                <w:bCs/>
                <w:i/>
                <w:iCs/>
                <w:sz w:val="24"/>
                <w:szCs w:val="24"/>
              </w:rPr>
              <w:t>1.</w:t>
            </w:r>
            <w:r w:rsidRPr="0060441D">
              <w:rPr>
                <w:sz w:val="24"/>
                <w:szCs w:val="24"/>
              </w:rPr>
              <w:t xml:space="preserve"> Improve </w:t>
            </w:r>
            <w:r w:rsidRPr="00CA6BE3">
              <w:rPr>
                <w:sz w:val="24"/>
                <w:szCs w:val="24"/>
              </w:rPr>
              <w:t xml:space="preserve">the </w:t>
            </w:r>
            <w:r w:rsidRPr="0060441D">
              <w:rPr>
                <w:sz w:val="24"/>
                <w:szCs w:val="24"/>
              </w:rPr>
              <w:t>student experience in gateway courses to strengthen learning</w:t>
            </w:r>
            <w:r w:rsidR="00CA6BE3">
              <w:rPr>
                <w:sz w:val="24"/>
                <w:szCs w:val="24"/>
              </w:rPr>
              <w:t xml:space="preserve"> through </w:t>
            </w:r>
            <w:r w:rsidR="00D80AD2">
              <w:rPr>
                <w:sz w:val="24"/>
                <w:szCs w:val="24"/>
              </w:rPr>
              <w:t xml:space="preserve">the integration of academic and non-academic </w:t>
            </w:r>
            <w:r w:rsidR="00CA6BE3">
              <w:rPr>
                <w:sz w:val="24"/>
                <w:szCs w:val="24"/>
              </w:rPr>
              <w:t>supports</w:t>
            </w:r>
          </w:p>
          <w:p w:rsidR="0060441D" w:rsidRPr="0060441D" w:rsidRDefault="0060441D" w:rsidP="0060441D">
            <w:pPr>
              <w:widowControl w:val="0"/>
              <w:rPr>
                <w:sz w:val="24"/>
                <w:szCs w:val="24"/>
              </w:rPr>
            </w:pPr>
            <w:r w:rsidRPr="00CA6BE3">
              <w:rPr>
                <w:b/>
                <w:bCs/>
                <w:i/>
                <w:iCs/>
                <w:sz w:val="24"/>
                <w:szCs w:val="24"/>
              </w:rPr>
              <w:t xml:space="preserve">Part </w:t>
            </w:r>
            <w:r w:rsidRPr="0060441D">
              <w:rPr>
                <w:b/>
                <w:bCs/>
                <w:i/>
                <w:iCs/>
                <w:sz w:val="24"/>
                <w:szCs w:val="24"/>
              </w:rPr>
              <w:t>2.</w:t>
            </w:r>
            <w:r w:rsidRPr="0060441D">
              <w:rPr>
                <w:sz w:val="24"/>
                <w:szCs w:val="24"/>
              </w:rPr>
              <w:t xml:space="preserve"> Actualize Gavilan's Coordinated Care </w:t>
            </w:r>
            <w:r w:rsidR="002E7EA4">
              <w:rPr>
                <w:sz w:val="24"/>
                <w:szCs w:val="24"/>
              </w:rPr>
              <w:t xml:space="preserve">&amp; Coordinated Onboarding </w:t>
            </w:r>
            <w:r w:rsidRPr="0060441D">
              <w:rPr>
                <w:sz w:val="24"/>
                <w:szCs w:val="24"/>
              </w:rPr>
              <w:t>Team model</w:t>
            </w:r>
            <w:r w:rsidR="002E7EA4">
              <w:rPr>
                <w:sz w:val="24"/>
                <w:szCs w:val="24"/>
              </w:rPr>
              <w:t>s</w:t>
            </w:r>
            <w:r w:rsidRPr="0060441D">
              <w:rPr>
                <w:sz w:val="24"/>
                <w:szCs w:val="24"/>
              </w:rPr>
              <w:t xml:space="preserve"> to strengthen cohesiveness of onboarding services and foster an inclusive community culture within the Guided Pathways Cluster framework</w:t>
            </w:r>
          </w:p>
          <w:p w:rsidR="00FF7499" w:rsidRPr="00CA6BE3" w:rsidRDefault="0060441D" w:rsidP="00DE6466">
            <w:pPr>
              <w:widowControl w:val="0"/>
              <w:rPr>
                <w:b/>
                <w:sz w:val="24"/>
                <w:szCs w:val="24"/>
              </w:rPr>
            </w:pPr>
            <w:r w:rsidRPr="00CA6BE3">
              <w:rPr>
                <w:b/>
                <w:bCs/>
                <w:sz w:val="24"/>
                <w:szCs w:val="24"/>
              </w:rPr>
              <w:t xml:space="preserve">Part </w:t>
            </w:r>
            <w:r w:rsidRPr="0060441D">
              <w:rPr>
                <w:b/>
                <w:bCs/>
                <w:sz w:val="24"/>
                <w:szCs w:val="24"/>
              </w:rPr>
              <w:t>3.</w:t>
            </w:r>
            <w:r w:rsidRPr="0060441D">
              <w:rPr>
                <w:sz w:val="24"/>
                <w:szCs w:val="24"/>
              </w:rPr>
              <w:t xml:space="preserve"> Integrate &amp; leverage technology to improve communication, coordination and data integration</w:t>
            </w:r>
          </w:p>
        </w:tc>
        <w:tc>
          <w:tcPr>
            <w:tcW w:w="4770" w:type="dxa"/>
            <w:vMerge/>
          </w:tcPr>
          <w:p w:rsidR="00FF7499" w:rsidRPr="00CA6BE3" w:rsidRDefault="00FF7499" w:rsidP="000B4B1C">
            <w:pPr>
              <w:pStyle w:val="ListParagraph"/>
              <w:tabs>
                <w:tab w:val="left" w:pos="144"/>
              </w:tabs>
              <w:ind w:left="0" w:right="144"/>
              <w:rPr>
                <w:rFonts w:ascii="Times New Roman" w:hAnsi="Times New Roman"/>
                <w:b/>
                <w:sz w:val="24"/>
                <w:szCs w:val="24"/>
              </w:rPr>
            </w:pPr>
          </w:p>
        </w:tc>
      </w:tr>
    </w:tbl>
    <w:tbl>
      <w:tblPr>
        <w:tblW w:w="95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568"/>
      </w:tblGrid>
      <w:tr w:rsidR="00A56247" w:rsidRPr="0082190C" w:rsidTr="009F194E">
        <w:trPr>
          <w:trHeight w:val="355"/>
        </w:trPr>
        <w:tc>
          <w:tcPr>
            <w:tcW w:w="9568" w:type="dxa"/>
            <w:shd w:val="clear" w:color="auto" w:fill="D9D9D9" w:themeFill="background1" w:themeFillShade="D9"/>
          </w:tcPr>
          <w:p w:rsidR="00A56247" w:rsidRPr="00CD13A2" w:rsidRDefault="0060441D" w:rsidP="00CD13A2">
            <w:pPr>
              <w:widowControl w:val="0"/>
              <w:tabs>
                <w:tab w:val="left" w:pos="432"/>
              </w:tabs>
              <w:rPr>
                <w:b/>
                <w:sz w:val="22"/>
                <w:szCs w:val="22"/>
              </w:rPr>
            </w:pPr>
            <w:r>
              <w:rPr>
                <w:b/>
                <w:bCs/>
                <w:sz w:val="22"/>
                <w:szCs w:val="22"/>
              </w:rPr>
              <w:t xml:space="preserve">This Activity addresses Title V </w:t>
            </w:r>
            <w:r w:rsidRPr="0060441D">
              <w:rPr>
                <w:b/>
                <w:bCs/>
                <w:sz w:val="22"/>
                <w:szCs w:val="22"/>
              </w:rPr>
              <w:t xml:space="preserve">Competitive Preference Priority 2: </w:t>
            </w:r>
            <w:r w:rsidRPr="0060441D">
              <w:rPr>
                <w:sz w:val="22"/>
                <w:szCs w:val="22"/>
              </w:rPr>
              <w:t>Projects that support instruction in personal financial literacy, knowledge of markets and economics, knowledge of higher education financing and repayment (e.g., college savings and student loans), or other skills aimed at building personal financial understanding and responsibility.</w:t>
            </w:r>
          </w:p>
        </w:tc>
      </w:tr>
      <w:tr w:rsidR="00767E71" w:rsidRPr="0082190C" w:rsidTr="00CA6BE3">
        <w:trPr>
          <w:trHeight w:val="355"/>
        </w:trPr>
        <w:tc>
          <w:tcPr>
            <w:tcW w:w="9568" w:type="dxa"/>
            <w:shd w:val="clear" w:color="auto" w:fill="auto"/>
            <w:vAlign w:val="center"/>
          </w:tcPr>
          <w:p w:rsidR="00CA6BE3" w:rsidRPr="00CA6BE3" w:rsidRDefault="0060441D" w:rsidP="00CA6BE3">
            <w:pPr>
              <w:widowControl w:val="0"/>
              <w:tabs>
                <w:tab w:val="left" w:pos="432"/>
              </w:tabs>
              <w:rPr>
                <w:sz w:val="22"/>
                <w:szCs w:val="22"/>
              </w:rPr>
            </w:pPr>
            <w:r>
              <w:rPr>
                <w:b/>
                <w:sz w:val="22"/>
                <w:szCs w:val="22"/>
              </w:rPr>
              <w:t>Total 5-Year Budget Request</w:t>
            </w:r>
            <w:r w:rsidR="00767E71" w:rsidRPr="00A56247">
              <w:rPr>
                <w:b/>
                <w:sz w:val="22"/>
                <w:szCs w:val="22"/>
              </w:rPr>
              <w:t>:</w:t>
            </w:r>
            <w:r w:rsidR="00767E71" w:rsidRPr="00A56247">
              <w:rPr>
                <w:sz w:val="22"/>
                <w:szCs w:val="22"/>
              </w:rPr>
              <w:t xml:space="preserve"> </w:t>
            </w:r>
            <w:r>
              <w:rPr>
                <w:sz w:val="22"/>
                <w:szCs w:val="22"/>
              </w:rPr>
              <w:t>$3,000,000</w:t>
            </w:r>
          </w:p>
        </w:tc>
      </w:tr>
    </w:tbl>
    <w:p w:rsidR="00054494" w:rsidRPr="00262618" w:rsidRDefault="00054494" w:rsidP="00CA6BE3"/>
    <w:sectPr w:rsidR="00054494" w:rsidRPr="00262618" w:rsidSect="00411C20">
      <w:headerReference w:type="default" r:id="rId8"/>
      <w:foot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AD" w:rsidRDefault="00F55DAD" w:rsidP="00767E71">
      <w:r>
        <w:separator/>
      </w:r>
    </w:p>
  </w:endnote>
  <w:endnote w:type="continuationSeparator" w:id="0">
    <w:p w:rsidR="00F55DAD" w:rsidRDefault="00F55DAD" w:rsidP="0076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ED" w:rsidRDefault="002A4B64" w:rsidP="002708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25ED" w:rsidRDefault="006A4936" w:rsidP="0028247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AD" w:rsidRDefault="00F55DAD" w:rsidP="00767E71">
      <w:r>
        <w:separator/>
      </w:r>
    </w:p>
  </w:footnote>
  <w:footnote w:type="continuationSeparator" w:id="0">
    <w:p w:rsidR="00F55DAD" w:rsidRDefault="00F55DAD" w:rsidP="00767E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ED" w:rsidRPr="007505BA" w:rsidRDefault="007505BA" w:rsidP="007505BA">
    <w:pPr>
      <w:pStyle w:val="Header"/>
      <w:jc w:val="right"/>
    </w:pPr>
    <w:r>
      <w:rPr>
        <w:i/>
      </w:rPr>
      <w:t xml:space="preserve">Gavilan College Title V </w:t>
    </w:r>
    <w:r w:rsidR="00C07FD8">
      <w:rPr>
        <w:i/>
      </w:rPr>
      <w:t>Part A</w:t>
    </w:r>
    <w:r>
      <w:rPr>
        <w:i/>
      </w:rPr>
      <w:t xml:space="preserve"> 201</w:t>
    </w:r>
    <w:r w:rsidR="006B50D7">
      <w:rPr>
        <w:i/>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6245B"/>
    <w:multiLevelType w:val="hybridMultilevel"/>
    <w:tmpl w:val="C29207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95F05"/>
    <w:multiLevelType w:val="hybridMultilevel"/>
    <w:tmpl w:val="15E2F2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0D4BAA"/>
    <w:multiLevelType w:val="hybridMultilevel"/>
    <w:tmpl w:val="ACA6ED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5547568"/>
    <w:multiLevelType w:val="hybridMultilevel"/>
    <w:tmpl w:val="DA56D6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B93051"/>
    <w:multiLevelType w:val="hybridMultilevel"/>
    <w:tmpl w:val="9976DE90"/>
    <w:lvl w:ilvl="0" w:tplc="F07E96F4">
      <w:start w:val="1"/>
      <w:numFmt w:val="decimal"/>
      <w:lvlText w:val="%1."/>
      <w:lvlJc w:val="left"/>
      <w:pPr>
        <w:tabs>
          <w:tab w:val="num" w:pos="144"/>
        </w:tabs>
        <w:ind w:left="144" w:hanging="144"/>
      </w:pPr>
      <w:rPr>
        <w:rFonts w:ascii="Times New Roman" w:hAnsi="Times New Roman" w:cs="Times New Roman" w:hint="default"/>
        <w:b w:val="0"/>
        <w:i/>
        <w:iCs/>
        <w:sz w:val="24"/>
      </w:rPr>
    </w:lvl>
    <w:lvl w:ilvl="1" w:tplc="077A1FE2">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B1856BC"/>
    <w:multiLevelType w:val="hybridMultilevel"/>
    <w:tmpl w:val="41D4C0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CB35270"/>
    <w:multiLevelType w:val="hybridMultilevel"/>
    <w:tmpl w:val="38381DB4"/>
    <w:lvl w:ilvl="0" w:tplc="01D21704">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7F2B1D"/>
    <w:multiLevelType w:val="hybridMultilevel"/>
    <w:tmpl w:val="44421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5F4442"/>
    <w:multiLevelType w:val="multilevel"/>
    <w:tmpl w:val="9570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7"/>
  </w:num>
  <w:num w:numId="5">
    <w:abstractNumId w:val="1"/>
  </w:num>
  <w:num w:numId="6">
    <w:abstractNumId w:val="5"/>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144"/>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E71"/>
    <w:rsid w:val="00054494"/>
    <w:rsid w:val="000C782D"/>
    <w:rsid w:val="00100367"/>
    <w:rsid w:val="001241D8"/>
    <w:rsid w:val="001A2999"/>
    <w:rsid w:val="001A4D78"/>
    <w:rsid w:val="001B6398"/>
    <w:rsid w:val="001C45A1"/>
    <w:rsid w:val="00262618"/>
    <w:rsid w:val="002A4B64"/>
    <w:rsid w:val="002D09F7"/>
    <w:rsid w:val="002E6508"/>
    <w:rsid w:val="002E7EA4"/>
    <w:rsid w:val="002F5383"/>
    <w:rsid w:val="00307E18"/>
    <w:rsid w:val="00332CC9"/>
    <w:rsid w:val="00410FAF"/>
    <w:rsid w:val="00424EAB"/>
    <w:rsid w:val="004876FF"/>
    <w:rsid w:val="0052427F"/>
    <w:rsid w:val="0054622F"/>
    <w:rsid w:val="005C713A"/>
    <w:rsid w:val="0060441D"/>
    <w:rsid w:val="006231E5"/>
    <w:rsid w:val="00655BEA"/>
    <w:rsid w:val="006A4936"/>
    <w:rsid w:val="006B50D7"/>
    <w:rsid w:val="006E04D9"/>
    <w:rsid w:val="007505BA"/>
    <w:rsid w:val="00767E71"/>
    <w:rsid w:val="00771BB2"/>
    <w:rsid w:val="00787150"/>
    <w:rsid w:val="007B5D75"/>
    <w:rsid w:val="00843318"/>
    <w:rsid w:val="008708D7"/>
    <w:rsid w:val="009503BA"/>
    <w:rsid w:val="0098678C"/>
    <w:rsid w:val="009F194E"/>
    <w:rsid w:val="00A11C6F"/>
    <w:rsid w:val="00A210E8"/>
    <w:rsid w:val="00A42E01"/>
    <w:rsid w:val="00A56247"/>
    <w:rsid w:val="00A5770D"/>
    <w:rsid w:val="00A8212A"/>
    <w:rsid w:val="00BD69BE"/>
    <w:rsid w:val="00C07FD8"/>
    <w:rsid w:val="00CA6BE3"/>
    <w:rsid w:val="00CD13A2"/>
    <w:rsid w:val="00D114DB"/>
    <w:rsid w:val="00D118D9"/>
    <w:rsid w:val="00D170C4"/>
    <w:rsid w:val="00D80AD2"/>
    <w:rsid w:val="00DB73DB"/>
    <w:rsid w:val="00DE2B97"/>
    <w:rsid w:val="00DE6260"/>
    <w:rsid w:val="00DE6466"/>
    <w:rsid w:val="00DF084B"/>
    <w:rsid w:val="00E1318D"/>
    <w:rsid w:val="00E703AF"/>
    <w:rsid w:val="00E838BB"/>
    <w:rsid w:val="00F335FE"/>
    <w:rsid w:val="00F54A62"/>
    <w:rsid w:val="00F55DAD"/>
    <w:rsid w:val="00F65BC1"/>
    <w:rsid w:val="00FA422A"/>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E71"/>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E71"/>
    <w:pPr>
      <w:tabs>
        <w:tab w:val="center" w:pos="4320"/>
        <w:tab w:val="right" w:pos="8640"/>
      </w:tabs>
    </w:pPr>
  </w:style>
  <w:style w:type="character" w:customStyle="1" w:styleId="HeaderChar">
    <w:name w:val="Header Char"/>
    <w:basedOn w:val="DefaultParagraphFont"/>
    <w:link w:val="Header"/>
    <w:uiPriority w:val="99"/>
    <w:rsid w:val="00767E71"/>
    <w:rPr>
      <w:rFonts w:eastAsia="Times New Roman"/>
    </w:rPr>
  </w:style>
  <w:style w:type="paragraph" w:styleId="Footer">
    <w:name w:val="footer"/>
    <w:basedOn w:val="Normal"/>
    <w:link w:val="FooterChar"/>
    <w:uiPriority w:val="99"/>
    <w:rsid w:val="00767E71"/>
    <w:pPr>
      <w:tabs>
        <w:tab w:val="center" w:pos="4320"/>
        <w:tab w:val="right" w:pos="8640"/>
      </w:tabs>
    </w:pPr>
  </w:style>
  <w:style w:type="character" w:customStyle="1" w:styleId="FooterChar">
    <w:name w:val="Footer Char"/>
    <w:basedOn w:val="DefaultParagraphFont"/>
    <w:link w:val="Footer"/>
    <w:uiPriority w:val="99"/>
    <w:rsid w:val="00767E71"/>
    <w:rPr>
      <w:rFonts w:eastAsia="Times New Roman"/>
    </w:rPr>
  </w:style>
  <w:style w:type="character" w:styleId="PageNumber">
    <w:name w:val="page number"/>
    <w:basedOn w:val="DefaultParagraphFont"/>
    <w:rsid w:val="00767E71"/>
  </w:style>
  <w:style w:type="table" w:styleId="TableGrid">
    <w:name w:val="Table Grid"/>
    <w:basedOn w:val="TableNormal"/>
    <w:rsid w:val="00767E7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67E71"/>
    <w:pPr>
      <w:spacing w:after="120" w:line="480" w:lineRule="auto"/>
    </w:pPr>
  </w:style>
  <w:style w:type="character" w:customStyle="1" w:styleId="BodyText2Char">
    <w:name w:val="Body Text 2 Char"/>
    <w:basedOn w:val="DefaultParagraphFont"/>
    <w:link w:val="BodyText2"/>
    <w:rsid w:val="00767E71"/>
    <w:rPr>
      <w:rFonts w:eastAsia="Times New Roman"/>
    </w:rPr>
  </w:style>
  <w:style w:type="paragraph" w:styleId="ListParagraph">
    <w:name w:val="List Paragraph"/>
    <w:basedOn w:val="Normal"/>
    <w:uiPriority w:val="34"/>
    <w:qFormat/>
    <w:rsid w:val="00767E71"/>
    <w:pPr>
      <w:ind w:left="720"/>
      <w:contextualSpacing/>
    </w:pPr>
    <w:rPr>
      <w:rFonts w:ascii="Cambria" w:eastAsia="MS Minngs"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E71"/>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E71"/>
    <w:pPr>
      <w:tabs>
        <w:tab w:val="center" w:pos="4320"/>
        <w:tab w:val="right" w:pos="8640"/>
      </w:tabs>
    </w:pPr>
  </w:style>
  <w:style w:type="character" w:customStyle="1" w:styleId="HeaderChar">
    <w:name w:val="Header Char"/>
    <w:basedOn w:val="DefaultParagraphFont"/>
    <w:link w:val="Header"/>
    <w:uiPriority w:val="99"/>
    <w:rsid w:val="00767E71"/>
    <w:rPr>
      <w:rFonts w:eastAsia="Times New Roman"/>
    </w:rPr>
  </w:style>
  <w:style w:type="paragraph" w:styleId="Footer">
    <w:name w:val="footer"/>
    <w:basedOn w:val="Normal"/>
    <w:link w:val="FooterChar"/>
    <w:uiPriority w:val="99"/>
    <w:rsid w:val="00767E71"/>
    <w:pPr>
      <w:tabs>
        <w:tab w:val="center" w:pos="4320"/>
        <w:tab w:val="right" w:pos="8640"/>
      </w:tabs>
    </w:pPr>
  </w:style>
  <w:style w:type="character" w:customStyle="1" w:styleId="FooterChar">
    <w:name w:val="Footer Char"/>
    <w:basedOn w:val="DefaultParagraphFont"/>
    <w:link w:val="Footer"/>
    <w:uiPriority w:val="99"/>
    <w:rsid w:val="00767E71"/>
    <w:rPr>
      <w:rFonts w:eastAsia="Times New Roman"/>
    </w:rPr>
  </w:style>
  <w:style w:type="character" w:styleId="PageNumber">
    <w:name w:val="page number"/>
    <w:basedOn w:val="DefaultParagraphFont"/>
    <w:rsid w:val="00767E71"/>
  </w:style>
  <w:style w:type="table" w:styleId="TableGrid">
    <w:name w:val="Table Grid"/>
    <w:basedOn w:val="TableNormal"/>
    <w:rsid w:val="00767E71"/>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67E71"/>
    <w:pPr>
      <w:spacing w:after="120" w:line="480" w:lineRule="auto"/>
    </w:pPr>
  </w:style>
  <w:style w:type="character" w:customStyle="1" w:styleId="BodyText2Char">
    <w:name w:val="Body Text 2 Char"/>
    <w:basedOn w:val="DefaultParagraphFont"/>
    <w:link w:val="BodyText2"/>
    <w:rsid w:val="00767E71"/>
    <w:rPr>
      <w:rFonts w:eastAsia="Times New Roman"/>
    </w:rPr>
  </w:style>
  <w:style w:type="paragraph" w:styleId="ListParagraph">
    <w:name w:val="List Paragraph"/>
    <w:basedOn w:val="Normal"/>
    <w:uiPriority w:val="34"/>
    <w:qFormat/>
    <w:rsid w:val="00767E71"/>
    <w:pPr>
      <w:ind w:left="720"/>
      <w:contextualSpacing/>
    </w:pPr>
    <w:rPr>
      <w:rFonts w:ascii="Cambria" w:eastAsia="MS Minngs"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47392">
      <w:bodyDiv w:val="1"/>
      <w:marLeft w:val="0"/>
      <w:marRight w:val="0"/>
      <w:marTop w:val="0"/>
      <w:marBottom w:val="0"/>
      <w:divBdr>
        <w:top w:val="none" w:sz="0" w:space="0" w:color="auto"/>
        <w:left w:val="none" w:sz="0" w:space="0" w:color="auto"/>
        <w:bottom w:val="none" w:sz="0" w:space="0" w:color="auto"/>
        <w:right w:val="none" w:sz="0" w:space="0" w:color="auto"/>
      </w:divBdr>
    </w:div>
    <w:div w:id="467403384">
      <w:bodyDiv w:val="1"/>
      <w:marLeft w:val="0"/>
      <w:marRight w:val="0"/>
      <w:marTop w:val="0"/>
      <w:marBottom w:val="0"/>
      <w:divBdr>
        <w:top w:val="none" w:sz="0" w:space="0" w:color="auto"/>
        <w:left w:val="none" w:sz="0" w:space="0" w:color="auto"/>
        <w:bottom w:val="none" w:sz="0" w:space="0" w:color="auto"/>
        <w:right w:val="none" w:sz="0" w:space="0" w:color="auto"/>
      </w:divBdr>
    </w:div>
    <w:div w:id="629869914">
      <w:bodyDiv w:val="1"/>
      <w:marLeft w:val="0"/>
      <w:marRight w:val="0"/>
      <w:marTop w:val="0"/>
      <w:marBottom w:val="0"/>
      <w:divBdr>
        <w:top w:val="none" w:sz="0" w:space="0" w:color="auto"/>
        <w:left w:val="none" w:sz="0" w:space="0" w:color="auto"/>
        <w:bottom w:val="none" w:sz="0" w:space="0" w:color="auto"/>
        <w:right w:val="none" w:sz="0" w:space="0" w:color="auto"/>
      </w:divBdr>
    </w:div>
    <w:div w:id="1011179132">
      <w:bodyDiv w:val="1"/>
      <w:marLeft w:val="0"/>
      <w:marRight w:val="0"/>
      <w:marTop w:val="0"/>
      <w:marBottom w:val="0"/>
      <w:divBdr>
        <w:top w:val="none" w:sz="0" w:space="0" w:color="auto"/>
        <w:left w:val="none" w:sz="0" w:space="0" w:color="auto"/>
        <w:bottom w:val="none" w:sz="0" w:space="0" w:color="auto"/>
        <w:right w:val="none" w:sz="0" w:space="0" w:color="auto"/>
      </w:divBdr>
    </w:div>
    <w:div w:id="1158108564">
      <w:bodyDiv w:val="1"/>
      <w:marLeft w:val="0"/>
      <w:marRight w:val="0"/>
      <w:marTop w:val="0"/>
      <w:marBottom w:val="0"/>
      <w:divBdr>
        <w:top w:val="none" w:sz="0" w:space="0" w:color="auto"/>
        <w:left w:val="none" w:sz="0" w:space="0" w:color="auto"/>
        <w:bottom w:val="none" w:sz="0" w:space="0" w:color="auto"/>
        <w:right w:val="none" w:sz="0" w:space="0" w:color="auto"/>
      </w:divBdr>
    </w:div>
    <w:div w:id="1242981063">
      <w:bodyDiv w:val="1"/>
      <w:marLeft w:val="0"/>
      <w:marRight w:val="0"/>
      <w:marTop w:val="0"/>
      <w:marBottom w:val="0"/>
      <w:divBdr>
        <w:top w:val="none" w:sz="0" w:space="0" w:color="auto"/>
        <w:left w:val="none" w:sz="0" w:space="0" w:color="auto"/>
        <w:bottom w:val="none" w:sz="0" w:space="0" w:color="auto"/>
        <w:right w:val="none" w:sz="0" w:space="0" w:color="auto"/>
      </w:divBdr>
    </w:div>
    <w:div w:id="1269043896">
      <w:bodyDiv w:val="1"/>
      <w:marLeft w:val="0"/>
      <w:marRight w:val="0"/>
      <w:marTop w:val="0"/>
      <w:marBottom w:val="0"/>
      <w:divBdr>
        <w:top w:val="none" w:sz="0" w:space="0" w:color="auto"/>
        <w:left w:val="none" w:sz="0" w:space="0" w:color="auto"/>
        <w:bottom w:val="none" w:sz="0" w:space="0" w:color="auto"/>
        <w:right w:val="none" w:sz="0" w:space="0" w:color="auto"/>
      </w:divBdr>
    </w:div>
    <w:div w:id="1509053946">
      <w:bodyDiv w:val="1"/>
      <w:marLeft w:val="0"/>
      <w:marRight w:val="0"/>
      <w:marTop w:val="0"/>
      <w:marBottom w:val="0"/>
      <w:divBdr>
        <w:top w:val="none" w:sz="0" w:space="0" w:color="auto"/>
        <w:left w:val="none" w:sz="0" w:space="0" w:color="auto"/>
        <w:bottom w:val="none" w:sz="0" w:space="0" w:color="auto"/>
        <w:right w:val="none" w:sz="0" w:space="0" w:color="auto"/>
      </w:divBdr>
    </w:div>
    <w:div w:id="189458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2661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WRD Computer</dc:creator>
  <cp:lastModifiedBy>Windows User</cp:lastModifiedBy>
  <cp:revision>2</cp:revision>
  <cp:lastPrinted>2015-05-11T15:59:00Z</cp:lastPrinted>
  <dcterms:created xsi:type="dcterms:W3CDTF">2019-05-25T00:43:00Z</dcterms:created>
  <dcterms:modified xsi:type="dcterms:W3CDTF">2019-05-25T00:43:00Z</dcterms:modified>
</cp:coreProperties>
</file>